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B0" w:rsidRPr="004130DA" w:rsidRDefault="005069B0" w:rsidP="005069B0">
      <w:pPr>
        <w:pStyle w:val="af0"/>
        <w:jc w:val="center"/>
        <w:rPr>
          <w:rFonts w:ascii="Times New Roman" w:hAnsi="Times New Roman" w:cs="Times New Roman"/>
          <w:b/>
          <w:sz w:val="26"/>
          <w:szCs w:val="26"/>
        </w:rPr>
      </w:pPr>
      <w:r w:rsidRPr="004130DA">
        <w:rPr>
          <w:rFonts w:ascii="Times New Roman" w:hAnsi="Times New Roman" w:cs="Times New Roman"/>
          <w:b/>
          <w:sz w:val="26"/>
          <w:szCs w:val="26"/>
        </w:rPr>
        <w:t>КОНТРОЛЬНО – СЧЕТНАЯ ПАЛАТА ГОРОДСКОГО ОКРУГА АНАДЫРЬ</w:t>
      </w:r>
    </w:p>
    <w:p w:rsidR="005069B0" w:rsidRPr="004A568E" w:rsidRDefault="005069B0" w:rsidP="005069B0">
      <w:pPr>
        <w:tabs>
          <w:tab w:val="left" w:pos="9356"/>
        </w:tabs>
        <w:jc w:val="center"/>
        <w:rPr>
          <w:rFonts w:ascii="Times New Roman" w:hAnsi="Times New Roman" w:cs="Times New Roman"/>
          <w:b/>
          <w:sz w:val="28"/>
          <w:szCs w:val="28"/>
        </w:rPr>
      </w:pPr>
      <w:r w:rsidRPr="004A568E">
        <w:rPr>
          <w:rFonts w:ascii="Times New Roman" w:hAnsi="Times New Roman" w:cs="Times New Roman"/>
          <w:sz w:val="28"/>
          <w:szCs w:val="28"/>
        </w:rPr>
        <w:t>──────────────────────────────────────────────</w:t>
      </w:r>
    </w:p>
    <w:p w:rsidR="005069B0" w:rsidRPr="00F85F33" w:rsidRDefault="005069B0" w:rsidP="005069B0">
      <w:pPr>
        <w:tabs>
          <w:tab w:val="left" w:pos="9356"/>
        </w:tabs>
        <w:jc w:val="center"/>
        <w:rPr>
          <w:rFonts w:ascii="Times New Roman" w:hAnsi="Times New Roman" w:cs="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Pr="00BC2D24" w:rsidRDefault="005069B0" w:rsidP="005069B0">
      <w:pPr>
        <w:tabs>
          <w:tab w:val="left" w:pos="9356"/>
        </w:tabs>
        <w:jc w:val="center"/>
        <w:rPr>
          <w:rFonts w:ascii="Times New Roman" w:hAnsi="Times New Roman"/>
          <w:sz w:val="28"/>
          <w:szCs w:val="28"/>
        </w:rPr>
      </w:pPr>
    </w:p>
    <w:p w:rsidR="005069B0" w:rsidRPr="006D77AE" w:rsidRDefault="005069B0" w:rsidP="005069B0">
      <w:pPr>
        <w:tabs>
          <w:tab w:val="left" w:pos="9356"/>
        </w:tabs>
        <w:jc w:val="center"/>
        <w:rPr>
          <w:rFonts w:ascii="Times New Roman" w:hAnsi="Times New Roman" w:cs="Times New Roman"/>
          <w:b/>
          <w:sz w:val="32"/>
          <w:szCs w:val="32"/>
        </w:rPr>
      </w:pPr>
    </w:p>
    <w:p w:rsidR="0002735D" w:rsidRPr="0002735D" w:rsidRDefault="0002735D" w:rsidP="0002735D">
      <w:pPr>
        <w:jc w:val="center"/>
        <w:rPr>
          <w:rFonts w:ascii="Times New Roman" w:hAnsi="Times New Roman" w:cs="Times New Roman"/>
          <w:b/>
          <w:sz w:val="32"/>
          <w:szCs w:val="32"/>
        </w:rPr>
      </w:pPr>
      <w:r w:rsidRPr="0002735D">
        <w:rPr>
          <w:rFonts w:ascii="Times New Roman" w:hAnsi="Times New Roman" w:cs="Times New Roman"/>
          <w:b/>
          <w:sz w:val="32"/>
          <w:szCs w:val="32"/>
        </w:rPr>
        <w:t>Методические рекомендации</w:t>
      </w:r>
    </w:p>
    <w:p w:rsidR="00914700" w:rsidRPr="00E74494" w:rsidRDefault="0059649B" w:rsidP="00E74494">
      <w:pPr>
        <w:jc w:val="both"/>
        <w:rPr>
          <w:rFonts w:ascii="Times New Roman" w:hAnsi="Times New Roman" w:cs="Times New Roman"/>
          <w:sz w:val="32"/>
          <w:szCs w:val="32"/>
        </w:rPr>
      </w:pPr>
      <w:r w:rsidRPr="00E74494">
        <w:rPr>
          <w:rFonts w:ascii="Times New Roman" w:hAnsi="Times New Roman" w:cs="Times New Roman"/>
          <w:sz w:val="32"/>
          <w:szCs w:val="32"/>
        </w:rPr>
        <w:t>по проведению мероприятия внешнего муниципального финансового контроля использования бюджетных средств при строительстве, реконструкции и капитальном ремонте объектов, частично или полностью финансируемых из бюджета муниципального образования</w:t>
      </w:r>
    </w:p>
    <w:p w:rsidR="007E63CA" w:rsidRDefault="007E63CA" w:rsidP="00B918AC">
      <w:pPr>
        <w:widowControl/>
        <w:autoSpaceDE/>
        <w:autoSpaceDN/>
        <w:adjustRightInd/>
        <w:jc w:val="center"/>
        <w:rPr>
          <w:rFonts w:ascii="Times New Roman" w:hAnsi="Times New Roman" w:cs="Times New Roman"/>
          <w:b/>
          <w:sz w:val="32"/>
          <w:szCs w:val="32"/>
        </w:rPr>
      </w:pPr>
    </w:p>
    <w:p w:rsidR="008C1DF5" w:rsidRDefault="008C1DF5" w:rsidP="00B918AC">
      <w:pPr>
        <w:widowControl/>
        <w:autoSpaceDE/>
        <w:autoSpaceDN/>
        <w:adjustRightInd/>
        <w:jc w:val="center"/>
        <w:rPr>
          <w:rFonts w:ascii="Times New Roman" w:hAnsi="Times New Roman" w:cs="Times New Roman"/>
          <w:b/>
          <w:sz w:val="32"/>
          <w:szCs w:val="32"/>
        </w:rPr>
      </w:pPr>
    </w:p>
    <w:p w:rsidR="008C1DF5" w:rsidRPr="00F01969" w:rsidRDefault="008C1DF5" w:rsidP="00B918AC">
      <w:pPr>
        <w:widowControl/>
        <w:autoSpaceDE/>
        <w:autoSpaceDN/>
        <w:adjustRightInd/>
        <w:jc w:val="center"/>
        <w:rPr>
          <w:rFonts w:ascii="Times New Roman" w:hAnsi="Times New Roman" w:cs="Times New Roman"/>
          <w:b/>
          <w:sz w:val="32"/>
          <w:szCs w:val="32"/>
        </w:rPr>
      </w:pPr>
    </w:p>
    <w:p w:rsidR="00760AB4" w:rsidRPr="00BC2D24" w:rsidRDefault="00760AB4" w:rsidP="007E63CA">
      <w:pPr>
        <w:tabs>
          <w:tab w:val="left" w:pos="9356"/>
        </w:tabs>
        <w:jc w:val="center"/>
        <w:rPr>
          <w:rFonts w:ascii="Times New Roman" w:hAnsi="Times New Roman"/>
          <w:b/>
          <w:sz w:val="28"/>
          <w:szCs w:val="28"/>
        </w:rPr>
      </w:pPr>
      <w:r w:rsidRPr="00CE6BA0">
        <w:rPr>
          <w:rFonts w:ascii="Times New Roman" w:hAnsi="Times New Roman"/>
          <w:i/>
          <w:sz w:val="28"/>
          <w:szCs w:val="28"/>
        </w:rPr>
        <w:t>(У</w:t>
      </w:r>
      <w:r w:rsidRPr="00462E18">
        <w:rPr>
          <w:rFonts w:ascii="Times New Roman" w:hAnsi="Times New Roman"/>
          <w:i/>
          <w:sz w:val="28"/>
          <w:szCs w:val="28"/>
        </w:rPr>
        <w:t xml:space="preserve">твержден распоряжением   </w:t>
      </w:r>
      <w:r>
        <w:rPr>
          <w:rFonts w:ascii="Times New Roman" w:hAnsi="Times New Roman"/>
          <w:i/>
          <w:sz w:val="28"/>
          <w:szCs w:val="28"/>
        </w:rPr>
        <w:t>Контрольно - счетной палаты городского округа Анадырь</w:t>
      </w:r>
      <w:r w:rsidRPr="00462E18">
        <w:rPr>
          <w:rFonts w:ascii="Times New Roman" w:hAnsi="Times New Roman"/>
          <w:i/>
          <w:sz w:val="28"/>
          <w:szCs w:val="28"/>
        </w:rPr>
        <w:t xml:space="preserve"> от </w:t>
      </w:r>
      <w:r w:rsidR="007F68FE">
        <w:rPr>
          <w:rFonts w:ascii="Times New Roman" w:hAnsi="Times New Roman"/>
          <w:i/>
          <w:sz w:val="28"/>
          <w:szCs w:val="28"/>
        </w:rPr>
        <w:t>2</w:t>
      </w:r>
      <w:r w:rsidR="00F02D78">
        <w:rPr>
          <w:rFonts w:ascii="Times New Roman" w:hAnsi="Times New Roman"/>
          <w:i/>
          <w:sz w:val="28"/>
          <w:szCs w:val="28"/>
        </w:rPr>
        <w:t>8</w:t>
      </w:r>
      <w:r w:rsidR="001E64B4">
        <w:rPr>
          <w:rFonts w:ascii="Times New Roman" w:hAnsi="Times New Roman"/>
          <w:i/>
          <w:sz w:val="28"/>
          <w:szCs w:val="28"/>
        </w:rPr>
        <w:t xml:space="preserve"> </w:t>
      </w:r>
      <w:r>
        <w:rPr>
          <w:rFonts w:ascii="Times New Roman" w:hAnsi="Times New Roman"/>
          <w:i/>
          <w:sz w:val="28"/>
          <w:szCs w:val="28"/>
        </w:rPr>
        <w:t>декабря 202</w:t>
      </w:r>
      <w:r w:rsidR="00F02D78">
        <w:rPr>
          <w:rFonts w:ascii="Times New Roman" w:hAnsi="Times New Roman"/>
          <w:i/>
          <w:sz w:val="28"/>
          <w:szCs w:val="28"/>
        </w:rPr>
        <w:t>3</w:t>
      </w:r>
      <w:r>
        <w:rPr>
          <w:rFonts w:ascii="Times New Roman" w:hAnsi="Times New Roman"/>
          <w:i/>
          <w:sz w:val="28"/>
          <w:szCs w:val="28"/>
        </w:rPr>
        <w:t xml:space="preserve"> года №</w:t>
      </w:r>
      <w:r w:rsidR="007F68FE">
        <w:rPr>
          <w:rFonts w:ascii="Times New Roman" w:hAnsi="Times New Roman"/>
          <w:i/>
          <w:sz w:val="28"/>
          <w:szCs w:val="28"/>
        </w:rPr>
        <w:t>2</w:t>
      </w:r>
      <w:r w:rsidR="0059649B">
        <w:rPr>
          <w:rFonts w:ascii="Times New Roman" w:hAnsi="Times New Roman"/>
          <w:i/>
          <w:sz w:val="28"/>
          <w:szCs w:val="28"/>
        </w:rPr>
        <w:t>6</w:t>
      </w:r>
      <w:r>
        <w:rPr>
          <w:rFonts w:ascii="Times New Roman" w:hAnsi="Times New Roman"/>
          <w:i/>
          <w:sz w:val="28"/>
          <w:szCs w:val="28"/>
        </w:rPr>
        <w:t>-рп</w:t>
      </w:r>
      <w:r w:rsidRPr="00462E18">
        <w:rPr>
          <w:rFonts w:ascii="Times New Roman" w:hAnsi="Times New Roman"/>
          <w:i/>
          <w:sz w:val="28"/>
          <w:szCs w:val="28"/>
        </w:rPr>
        <w:t>)</w:t>
      </w:r>
    </w:p>
    <w:p w:rsidR="000604A1" w:rsidRPr="00A9526C" w:rsidRDefault="000604A1" w:rsidP="007E63CA">
      <w:pPr>
        <w:widowControl/>
        <w:autoSpaceDE/>
        <w:autoSpaceDN/>
        <w:adjustRightInd/>
        <w:jc w:val="center"/>
        <w:rPr>
          <w:rFonts w:ascii="Times New Roman" w:hAnsi="Times New Roman" w:cs="Times New Roman"/>
          <w:sz w:val="28"/>
          <w:szCs w:val="28"/>
        </w:rPr>
      </w:pPr>
    </w:p>
    <w:p w:rsidR="000604A1" w:rsidRDefault="000604A1" w:rsidP="007E63CA">
      <w:pPr>
        <w:widowControl/>
        <w:autoSpaceDE/>
        <w:autoSpaceDN/>
        <w:adjustRightInd/>
        <w:jc w:val="center"/>
        <w:rPr>
          <w:rFonts w:ascii="Times New Roman" w:hAnsi="Times New Roman" w:cs="Times New Roman"/>
          <w:sz w:val="28"/>
          <w:szCs w:val="28"/>
        </w:rPr>
      </w:pPr>
    </w:p>
    <w:p w:rsidR="000604A1" w:rsidRPr="00FB541B" w:rsidRDefault="000604A1" w:rsidP="00FB541B">
      <w:pPr>
        <w:tabs>
          <w:tab w:val="left" w:pos="9356"/>
        </w:tabs>
        <w:jc w:val="center"/>
        <w:rPr>
          <w:rFonts w:ascii="Times New Roman" w:hAnsi="Times New Roman"/>
          <w:i/>
          <w:sz w:val="28"/>
          <w:szCs w:val="28"/>
        </w:rPr>
      </w:pPr>
    </w:p>
    <w:p w:rsidR="000604A1" w:rsidRDefault="000604A1" w:rsidP="007E63CA">
      <w:pPr>
        <w:widowControl/>
        <w:autoSpaceDE/>
        <w:autoSpaceDN/>
        <w:adjustRightInd/>
        <w:jc w:val="center"/>
        <w:rPr>
          <w:rFonts w:ascii="Times New Roman" w:hAnsi="Times New Roman" w:cs="Times New Roman"/>
          <w:sz w:val="28"/>
          <w:szCs w:val="28"/>
        </w:rPr>
      </w:pPr>
    </w:p>
    <w:p w:rsidR="007E63CA" w:rsidRDefault="007E63CA" w:rsidP="007E63CA">
      <w:pPr>
        <w:widowControl/>
        <w:autoSpaceDE/>
        <w:autoSpaceDN/>
        <w:adjustRightInd/>
        <w:jc w:val="center"/>
        <w:rPr>
          <w:rFonts w:ascii="Times New Roman" w:hAnsi="Times New Roman" w:cs="Times New Roman"/>
          <w:sz w:val="28"/>
          <w:szCs w:val="28"/>
        </w:rPr>
      </w:pPr>
    </w:p>
    <w:p w:rsidR="007E63CA" w:rsidRDefault="007E63CA" w:rsidP="007E63CA">
      <w:pPr>
        <w:widowControl/>
        <w:autoSpaceDE/>
        <w:autoSpaceDN/>
        <w:adjustRightInd/>
        <w:jc w:val="center"/>
        <w:rPr>
          <w:rFonts w:ascii="Times New Roman" w:hAnsi="Times New Roman" w:cs="Times New Roman"/>
          <w:sz w:val="28"/>
          <w:szCs w:val="28"/>
        </w:rPr>
      </w:pPr>
    </w:p>
    <w:p w:rsidR="007E63CA" w:rsidRDefault="007E63CA" w:rsidP="007E63CA">
      <w:pPr>
        <w:widowControl/>
        <w:autoSpaceDE/>
        <w:autoSpaceDN/>
        <w:adjustRightInd/>
        <w:jc w:val="center"/>
        <w:rPr>
          <w:rFonts w:ascii="Times New Roman" w:hAnsi="Times New Roman" w:cs="Times New Roman"/>
          <w:sz w:val="28"/>
          <w:szCs w:val="28"/>
        </w:rPr>
      </w:pPr>
    </w:p>
    <w:p w:rsidR="00760AB4" w:rsidRPr="00BC2D24" w:rsidRDefault="007E63CA" w:rsidP="007E63CA">
      <w:pPr>
        <w:tabs>
          <w:tab w:val="left" w:pos="9356"/>
        </w:tabs>
        <w:jc w:val="right"/>
        <w:rPr>
          <w:rFonts w:ascii="Times New Roman" w:hAnsi="Times New Roman"/>
          <w:b/>
          <w:sz w:val="28"/>
          <w:szCs w:val="28"/>
        </w:rPr>
      </w:pPr>
      <w:bookmarkStart w:id="0" w:name="sub_100"/>
      <w:bookmarkStart w:id="1" w:name="_Toc317085902"/>
      <w:r>
        <w:rPr>
          <w:rFonts w:ascii="Times New Roman" w:hAnsi="Times New Roman"/>
          <w:sz w:val="28"/>
          <w:szCs w:val="28"/>
        </w:rPr>
        <w:t xml:space="preserve">начало действия с </w:t>
      </w:r>
      <w:r w:rsidR="00C6728E">
        <w:rPr>
          <w:rFonts w:ascii="Times New Roman" w:hAnsi="Times New Roman"/>
          <w:sz w:val="28"/>
          <w:szCs w:val="28"/>
        </w:rPr>
        <w:t>2</w:t>
      </w:r>
      <w:r w:rsidR="00F02D78">
        <w:rPr>
          <w:rFonts w:ascii="Times New Roman" w:hAnsi="Times New Roman"/>
          <w:sz w:val="28"/>
          <w:szCs w:val="28"/>
        </w:rPr>
        <w:t>8</w:t>
      </w:r>
      <w:r w:rsidR="00C6728E">
        <w:rPr>
          <w:rFonts w:ascii="Times New Roman" w:hAnsi="Times New Roman"/>
          <w:sz w:val="28"/>
          <w:szCs w:val="28"/>
        </w:rPr>
        <w:t xml:space="preserve"> декабря </w:t>
      </w:r>
      <w:r>
        <w:rPr>
          <w:rFonts w:ascii="Times New Roman" w:hAnsi="Times New Roman"/>
          <w:sz w:val="28"/>
          <w:szCs w:val="28"/>
        </w:rPr>
        <w:t>202</w:t>
      </w:r>
      <w:r w:rsidR="00F02D78">
        <w:rPr>
          <w:rFonts w:ascii="Times New Roman" w:hAnsi="Times New Roman"/>
          <w:sz w:val="28"/>
          <w:szCs w:val="28"/>
        </w:rPr>
        <w:t>3</w:t>
      </w:r>
      <w:r>
        <w:rPr>
          <w:rFonts w:ascii="Times New Roman" w:hAnsi="Times New Roman"/>
          <w:sz w:val="28"/>
          <w:szCs w:val="28"/>
        </w:rPr>
        <w:t xml:space="preserve"> года</w:t>
      </w:r>
    </w:p>
    <w:p w:rsidR="00760AB4" w:rsidRPr="00BC2D24" w:rsidRDefault="00760AB4" w:rsidP="00760AB4">
      <w:pPr>
        <w:tabs>
          <w:tab w:val="left" w:pos="9356"/>
        </w:tabs>
        <w:jc w:val="center"/>
        <w:rPr>
          <w:rFonts w:ascii="Times New Roman" w:hAnsi="Times New Roman"/>
          <w:b/>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7320"/>
          <w:tab w:val="left" w:pos="9356"/>
        </w:tabs>
        <w:rPr>
          <w:rFonts w:ascii="Times New Roman" w:hAnsi="Times New Roman"/>
          <w:sz w:val="28"/>
          <w:szCs w:val="28"/>
        </w:rPr>
      </w:pPr>
      <w:r>
        <w:rPr>
          <w:rFonts w:ascii="Times New Roman" w:hAnsi="Times New Roman"/>
          <w:sz w:val="28"/>
          <w:szCs w:val="28"/>
        </w:rPr>
        <w:tab/>
      </w:r>
    </w:p>
    <w:p w:rsidR="00760AB4" w:rsidRPr="00B324DF" w:rsidRDefault="00760AB4" w:rsidP="00760AB4">
      <w:pPr>
        <w:tabs>
          <w:tab w:val="left" w:pos="9356"/>
        </w:tabs>
        <w:jc w:val="center"/>
        <w:rPr>
          <w:rFonts w:ascii="Times New Roman" w:hAnsi="Times New Roman"/>
          <w:sz w:val="28"/>
          <w:szCs w:val="28"/>
        </w:rPr>
      </w:pPr>
      <w:r w:rsidRPr="00B324DF">
        <w:rPr>
          <w:rFonts w:ascii="Times New Roman" w:hAnsi="Times New Roman"/>
          <w:sz w:val="28"/>
          <w:szCs w:val="28"/>
        </w:rPr>
        <w:t>г.</w:t>
      </w:r>
      <w:r>
        <w:rPr>
          <w:rFonts w:ascii="Times New Roman" w:hAnsi="Times New Roman"/>
          <w:sz w:val="28"/>
          <w:szCs w:val="28"/>
        </w:rPr>
        <w:t xml:space="preserve"> </w:t>
      </w:r>
      <w:r w:rsidRPr="00B324DF">
        <w:rPr>
          <w:rFonts w:ascii="Times New Roman" w:hAnsi="Times New Roman"/>
          <w:sz w:val="28"/>
          <w:szCs w:val="28"/>
        </w:rPr>
        <w:t>Анадырь</w:t>
      </w:r>
    </w:p>
    <w:p w:rsidR="00760AB4" w:rsidRPr="00F85F33" w:rsidRDefault="00760AB4" w:rsidP="00760AB4">
      <w:pPr>
        <w:tabs>
          <w:tab w:val="left" w:pos="9356"/>
        </w:tabs>
        <w:jc w:val="center"/>
        <w:rPr>
          <w:rFonts w:ascii="Times New Roman" w:hAnsi="Times New Roman"/>
          <w:i/>
          <w:sz w:val="28"/>
          <w:szCs w:val="28"/>
        </w:rPr>
      </w:pPr>
      <w:r>
        <w:rPr>
          <w:rFonts w:ascii="Times New Roman" w:hAnsi="Times New Roman"/>
          <w:sz w:val="28"/>
          <w:szCs w:val="28"/>
        </w:rPr>
        <w:t>202</w:t>
      </w:r>
      <w:r w:rsidR="00D76EF2">
        <w:rPr>
          <w:rFonts w:ascii="Times New Roman" w:hAnsi="Times New Roman"/>
          <w:sz w:val="28"/>
          <w:szCs w:val="28"/>
        </w:rPr>
        <w:t>3</w:t>
      </w:r>
      <w:r>
        <w:rPr>
          <w:rFonts w:ascii="Times New Roman" w:hAnsi="Times New Roman"/>
          <w:sz w:val="28"/>
          <w:szCs w:val="28"/>
        </w:rPr>
        <w:t xml:space="preserve"> </w:t>
      </w:r>
      <w:r w:rsidRPr="00B324DF">
        <w:rPr>
          <w:rFonts w:ascii="Times New Roman" w:hAnsi="Times New Roman"/>
          <w:sz w:val="28"/>
          <w:szCs w:val="28"/>
        </w:rPr>
        <w:t>год</w:t>
      </w:r>
      <w:r w:rsidRPr="00BC2D24">
        <w:rPr>
          <w:rFonts w:ascii="Times New Roman" w:hAnsi="Times New Roman"/>
          <w:b/>
          <w:sz w:val="28"/>
          <w:szCs w:val="28"/>
        </w:rPr>
        <w:br w:type="page"/>
      </w:r>
    </w:p>
    <w:tbl>
      <w:tblPr>
        <w:tblW w:w="10047" w:type="dxa"/>
        <w:tblInd w:w="108" w:type="dxa"/>
        <w:tblLook w:val="04A0" w:firstRow="1" w:lastRow="0" w:firstColumn="1" w:lastColumn="0" w:noHBand="0" w:noVBand="1"/>
      </w:tblPr>
      <w:tblGrid>
        <w:gridCol w:w="669"/>
        <w:gridCol w:w="9058"/>
        <w:gridCol w:w="320"/>
      </w:tblGrid>
      <w:tr w:rsidR="00EC726C" w:rsidRPr="00EC726C" w:rsidTr="00883AB4">
        <w:trPr>
          <w:trHeight w:val="7370"/>
        </w:trPr>
        <w:tc>
          <w:tcPr>
            <w:tcW w:w="10047" w:type="dxa"/>
            <w:gridSpan w:val="3"/>
            <w:tcBorders>
              <w:top w:val="nil"/>
              <w:left w:val="nil"/>
              <w:bottom w:val="nil"/>
              <w:right w:val="nil"/>
            </w:tcBorders>
            <w:shd w:val="clear" w:color="auto" w:fill="auto"/>
            <w:vAlign w:val="center"/>
            <w:hideMark/>
          </w:tcPr>
          <w:p w:rsidR="00EC726C" w:rsidRPr="00814011" w:rsidRDefault="00EC726C" w:rsidP="00D76EF2">
            <w:pPr>
              <w:widowControl/>
              <w:autoSpaceDE/>
              <w:autoSpaceDN/>
              <w:adjustRightInd/>
              <w:jc w:val="both"/>
              <w:rPr>
                <w:rFonts w:ascii="Times New Roman" w:eastAsia="Times New Roman" w:hAnsi="Times New Roman" w:cs="Times New Roman"/>
                <w:b/>
                <w:color w:val="000000"/>
                <w:sz w:val="28"/>
                <w:szCs w:val="28"/>
              </w:rPr>
            </w:pPr>
            <w:r w:rsidRPr="00814011">
              <w:rPr>
                <w:rFonts w:ascii="Times New Roman" w:eastAsia="Times New Roman" w:hAnsi="Times New Roman" w:cs="Times New Roman"/>
                <w:b/>
                <w:color w:val="000000"/>
                <w:sz w:val="28"/>
                <w:szCs w:val="28"/>
              </w:rPr>
              <w:lastRenderedPageBreak/>
              <w:t>Содержание</w:t>
            </w:r>
          </w:p>
          <w:tbl>
            <w:tblPr>
              <w:tblW w:w="0" w:type="auto"/>
              <w:tblLook w:val="04A0" w:firstRow="1" w:lastRow="0" w:firstColumn="1" w:lastColumn="0" w:noHBand="0" w:noVBand="1"/>
            </w:tblPr>
            <w:tblGrid>
              <w:gridCol w:w="636"/>
              <w:gridCol w:w="8699"/>
              <w:gridCol w:w="496"/>
            </w:tblGrid>
            <w:tr w:rsidR="00FC43CB" w:rsidRPr="008C1DF5" w:rsidTr="00883AB4">
              <w:trPr>
                <w:trHeight w:val="528"/>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Общие по</w:t>
                  </w:r>
                  <w:bookmarkStart w:id="2" w:name="_GoBack"/>
                  <w:bookmarkEnd w:id="2"/>
                  <w:r w:rsidRPr="00AC00D7">
                    <w:rPr>
                      <w:rFonts w:ascii="Times New Roman" w:eastAsia="Times New Roman" w:hAnsi="Times New Roman" w:cs="Times New Roman"/>
                      <w:color w:val="000000"/>
                      <w:sz w:val="28"/>
                      <w:szCs w:val="28"/>
                    </w:rPr>
                    <w:t>ложения</w:t>
                  </w:r>
                  <w:r w:rsidR="00FC43CB">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FC43CB" w:rsidRPr="008C1DF5" w:rsidTr="00883AB4">
              <w:trPr>
                <w:trHeight w:val="436"/>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w:t>
                  </w:r>
                </w:p>
              </w:tc>
              <w:tc>
                <w:tcPr>
                  <w:tcW w:w="0" w:type="auto"/>
                  <w:tcBorders>
                    <w:top w:val="nil"/>
                    <w:left w:val="nil"/>
                    <w:bottom w:val="nil"/>
                    <w:right w:val="nil"/>
                  </w:tcBorders>
                  <w:shd w:val="clear" w:color="auto" w:fill="auto"/>
                  <w:vAlign w:val="bottom"/>
                  <w:hideMark/>
                </w:tcPr>
                <w:p w:rsidR="00AC00D7"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мероприятия……………………………………………...</w:t>
                  </w:r>
                </w:p>
              </w:tc>
              <w:tc>
                <w:tcPr>
                  <w:tcW w:w="496" w:type="dxa"/>
                  <w:tcBorders>
                    <w:top w:val="nil"/>
                    <w:left w:val="nil"/>
                    <w:bottom w:val="nil"/>
                    <w:right w:val="nil"/>
                  </w:tcBorders>
                  <w:shd w:val="clear" w:color="auto" w:fill="auto"/>
                  <w:vAlign w:val="bottom"/>
                  <w:hideMark/>
                </w:tcPr>
                <w:p w:rsidR="00AC00D7" w:rsidRPr="00AC00D7" w:rsidRDefault="00E271ED"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FC43CB" w:rsidRPr="008C1DF5" w:rsidTr="00883AB4">
              <w:trPr>
                <w:trHeight w:val="413"/>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3.</w:t>
                  </w:r>
                </w:p>
              </w:tc>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Объекты контроля………………………….</w:t>
                  </w:r>
                  <w:r w:rsidR="00FC43CB">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E271ED">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FC43CB" w:rsidRPr="008C1DF5" w:rsidTr="00E271ED">
              <w:trPr>
                <w:trHeight w:val="1129"/>
              </w:trPr>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AC00D7" w:rsidRPr="00AC00D7">
                    <w:rPr>
                      <w:rFonts w:ascii="Times New Roman" w:eastAsia="Times New Roman" w:hAnsi="Times New Roman" w:cs="Times New Roman"/>
                      <w:color w:val="000000"/>
                      <w:sz w:val="28"/>
                      <w:szCs w:val="28"/>
                    </w:rPr>
                    <w:t>.</w:t>
                  </w:r>
                </w:p>
              </w:tc>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sidRPr="008C1DF5">
                    <w:rPr>
                      <w:rFonts w:ascii="Times New Roman" w:eastAsia="Times New Roman" w:hAnsi="Times New Roman" w:cs="Times New Roman"/>
                      <w:color w:val="000000"/>
                      <w:sz w:val="28"/>
                      <w:szCs w:val="28"/>
                    </w:rPr>
                    <w:t>Заказчики (застройщики) работ по капитальному ремонту, реконструкции и строительству объектов, финансируемых за счет средств местного бюджета</w:t>
                  </w:r>
                  <w:r w:rsidR="00FC43CB">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E271ED">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FC43CB" w:rsidRPr="008C1DF5" w:rsidTr="008C1DF5">
              <w:trPr>
                <w:trHeight w:val="1134"/>
              </w:trPr>
              <w:tc>
                <w:tcPr>
                  <w:tcW w:w="0" w:type="auto"/>
                  <w:tcBorders>
                    <w:top w:val="nil"/>
                    <w:left w:val="nil"/>
                    <w:bottom w:val="nil"/>
                    <w:right w:val="nil"/>
                  </w:tcBorders>
                  <w:shd w:val="clear" w:color="auto" w:fill="auto"/>
                  <w:vAlign w:val="bottom"/>
                  <w:hideMark/>
                </w:tcPr>
                <w:p w:rsidR="00AC00D7"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C00D7" w:rsidRPr="00AC00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00AC00D7" w:rsidRPr="00AC00D7">
                    <w:rPr>
                      <w:rFonts w:ascii="Times New Roman" w:eastAsia="Times New Roman" w:hAnsi="Times New Roman" w:cs="Times New Roman"/>
                      <w:color w:val="000000"/>
                      <w:sz w:val="28"/>
                      <w:szCs w:val="28"/>
                    </w:rPr>
                    <w:t xml:space="preserve">.   </w:t>
                  </w:r>
                </w:p>
              </w:tc>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sidRPr="008C1DF5">
                    <w:rPr>
                      <w:rFonts w:ascii="Times New Roman" w:eastAsia="Times New Roman" w:hAnsi="Times New Roman" w:cs="Times New Roman"/>
                      <w:color w:val="000000"/>
                      <w:sz w:val="28"/>
                      <w:szCs w:val="28"/>
                    </w:rPr>
                    <w:t>Организации, выполняющие работы по ремонту, реконструкции и строительству, включая проектно-изыскательские работы объектов, финансируемых за счет средств местного бюджета</w:t>
                  </w:r>
                  <w:r>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E271ED">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FC43CB" w:rsidRPr="008C1DF5" w:rsidTr="00883AB4">
              <w:trPr>
                <w:trHeight w:val="496"/>
              </w:trPr>
              <w:tc>
                <w:tcPr>
                  <w:tcW w:w="0" w:type="auto"/>
                  <w:tcBorders>
                    <w:top w:val="nil"/>
                    <w:left w:val="nil"/>
                    <w:bottom w:val="nil"/>
                    <w:right w:val="nil"/>
                  </w:tcBorders>
                  <w:shd w:val="clear" w:color="auto" w:fill="auto"/>
                  <w:vAlign w:val="bottom"/>
                  <w:hideMark/>
                </w:tcPr>
                <w:p w:rsidR="00AC00D7" w:rsidRPr="00AC00D7" w:rsidRDefault="00AC00D7" w:rsidP="008C1DF5">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 xml:space="preserve">4.   </w:t>
                  </w:r>
                </w:p>
              </w:tc>
              <w:tc>
                <w:tcPr>
                  <w:tcW w:w="0" w:type="auto"/>
                  <w:tcBorders>
                    <w:top w:val="nil"/>
                    <w:left w:val="nil"/>
                    <w:bottom w:val="nil"/>
                    <w:right w:val="nil"/>
                  </w:tcBorders>
                  <w:shd w:val="clear" w:color="auto" w:fill="auto"/>
                  <w:vAlign w:val="bottom"/>
                  <w:hideMark/>
                </w:tcPr>
                <w:p w:rsidR="00AC00D7"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sidRPr="008C1DF5">
                    <w:rPr>
                      <w:rFonts w:ascii="Times New Roman" w:eastAsia="Times New Roman" w:hAnsi="Times New Roman" w:cs="Times New Roman"/>
                      <w:color w:val="000000"/>
                      <w:sz w:val="28"/>
                      <w:szCs w:val="28"/>
                    </w:rPr>
                    <w:t>Основание для осуществления мероприятия</w:t>
                  </w:r>
                  <w:r w:rsidR="00FC43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E271ED">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FC43CB" w:rsidRPr="008C1DF5" w:rsidTr="00883AB4">
              <w:trPr>
                <w:trHeight w:val="505"/>
              </w:trPr>
              <w:tc>
                <w:tcPr>
                  <w:tcW w:w="0" w:type="auto"/>
                  <w:tcBorders>
                    <w:top w:val="nil"/>
                    <w:left w:val="nil"/>
                    <w:bottom w:val="nil"/>
                    <w:right w:val="nil"/>
                  </w:tcBorders>
                  <w:shd w:val="clear" w:color="auto" w:fill="auto"/>
                  <w:vAlign w:val="bottom"/>
                  <w:hideMark/>
                </w:tcPr>
                <w:p w:rsidR="00AC00D7"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Этапы мероприятия……………..</w:t>
                  </w:r>
                  <w:r w:rsidR="00FC43CB">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E271ED">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FC43CB" w:rsidRPr="008C1DF5" w:rsidTr="00883AB4">
              <w:trPr>
                <w:trHeight w:val="481"/>
              </w:trPr>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Предварительный этап……..</w:t>
                  </w:r>
                  <w:r w:rsidR="00FC43CB">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FC43CB" w:rsidRPr="008C1DF5" w:rsidTr="00883AB4">
              <w:trPr>
                <w:trHeight w:val="573"/>
              </w:trPr>
              <w:tc>
                <w:tcPr>
                  <w:tcW w:w="0" w:type="auto"/>
                  <w:tcBorders>
                    <w:top w:val="nil"/>
                    <w:left w:val="nil"/>
                    <w:bottom w:val="nil"/>
                    <w:right w:val="nil"/>
                  </w:tcBorders>
                  <w:shd w:val="clear" w:color="auto" w:fill="auto"/>
                  <w:vAlign w:val="bottom"/>
                  <w:hideMark/>
                </w:tcPr>
                <w:p w:rsidR="00AC00D7"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C00D7" w:rsidRPr="00AC00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00AC00D7" w:rsidRPr="00AC00D7">
                    <w:rPr>
                      <w:rFonts w:ascii="Times New Roman" w:eastAsia="Times New Roman" w:hAnsi="Times New Roman" w:cs="Times New Roman"/>
                      <w:color w:val="000000"/>
                      <w:sz w:val="28"/>
                      <w:szCs w:val="28"/>
                    </w:rPr>
                    <w:t>.</w:t>
                  </w:r>
                </w:p>
              </w:tc>
              <w:tc>
                <w:tcPr>
                  <w:tcW w:w="0" w:type="auto"/>
                  <w:tcBorders>
                    <w:top w:val="nil"/>
                    <w:left w:val="nil"/>
                    <w:bottom w:val="nil"/>
                    <w:right w:val="nil"/>
                  </w:tcBorders>
                  <w:shd w:val="clear" w:color="auto" w:fill="auto"/>
                  <w:vAlign w:val="bottom"/>
                  <w:hideMark/>
                </w:tcPr>
                <w:p w:rsidR="00AC00D7" w:rsidRPr="00AC00D7" w:rsidRDefault="00AC00D7" w:rsidP="008C1DF5">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w:t>
                  </w:r>
                  <w:r w:rsidR="008C1DF5">
                    <w:rPr>
                      <w:rFonts w:ascii="Times New Roman" w:eastAsia="Times New Roman" w:hAnsi="Times New Roman" w:cs="Times New Roman"/>
                      <w:color w:val="000000"/>
                      <w:sz w:val="28"/>
                      <w:szCs w:val="28"/>
                    </w:rPr>
                    <w:t>сновной этап………………</w:t>
                  </w:r>
                  <w:r w:rsidR="00FC43CB">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E271ED" w:rsidP="00E271ED">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FC43CB" w:rsidRPr="008C1DF5" w:rsidTr="00883AB4">
              <w:trPr>
                <w:trHeight w:val="425"/>
              </w:trPr>
              <w:tc>
                <w:tcPr>
                  <w:tcW w:w="0" w:type="auto"/>
                  <w:tcBorders>
                    <w:top w:val="nil"/>
                    <w:left w:val="nil"/>
                    <w:bottom w:val="nil"/>
                    <w:right w:val="nil"/>
                  </w:tcBorders>
                  <w:shd w:val="clear" w:color="auto" w:fill="auto"/>
                  <w:noWrap/>
                  <w:vAlign w:val="bottom"/>
                  <w:hideMark/>
                </w:tcPr>
                <w:p w:rsidR="00AC00D7"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00AC00D7" w:rsidRPr="00AC00D7">
                    <w:rPr>
                      <w:rFonts w:ascii="Times New Roman" w:eastAsia="Times New Roman" w:hAnsi="Times New Roman" w:cs="Times New Roman"/>
                      <w:color w:val="000000"/>
                      <w:sz w:val="28"/>
                      <w:szCs w:val="28"/>
                    </w:rPr>
                    <w:t>.</w:t>
                  </w:r>
                </w:p>
              </w:tc>
              <w:tc>
                <w:tcPr>
                  <w:tcW w:w="0" w:type="auto"/>
                  <w:tcBorders>
                    <w:top w:val="nil"/>
                    <w:left w:val="nil"/>
                    <w:bottom w:val="nil"/>
                    <w:right w:val="nil"/>
                  </w:tcBorders>
                  <w:shd w:val="clear" w:color="auto" w:fill="auto"/>
                  <w:vAlign w:val="bottom"/>
                  <w:hideMark/>
                </w:tcPr>
                <w:p w:rsidR="00AC00D7" w:rsidRPr="00AC00D7" w:rsidRDefault="008C1DF5" w:rsidP="00D76EF2">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Заключительный этап…………………………</w:t>
                  </w:r>
                  <w:r w:rsidR="00FC43CB">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AC00D7" w:rsidRPr="00AC00D7" w:rsidRDefault="00AC00D7" w:rsidP="00E271ED">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w:t>
                  </w:r>
                  <w:r w:rsidR="00E271ED">
                    <w:rPr>
                      <w:rFonts w:ascii="Times New Roman" w:eastAsia="Times New Roman" w:hAnsi="Times New Roman" w:cs="Times New Roman"/>
                      <w:color w:val="000000"/>
                      <w:sz w:val="28"/>
                      <w:szCs w:val="28"/>
                    </w:rPr>
                    <w:t>7</w:t>
                  </w:r>
                </w:p>
              </w:tc>
            </w:tr>
            <w:tr w:rsidR="008C1DF5" w:rsidRPr="00AC00D7" w:rsidTr="00883AB4">
              <w:trPr>
                <w:trHeight w:val="1410"/>
              </w:trPr>
              <w:tc>
                <w:tcPr>
                  <w:tcW w:w="0" w:type="auto"/>
                  <w:tcBorders>
                    <w:top w:val="nil"/>
                    <w:left w:val="nil"/>
                    <w:bottom w:val="nil"/>
                    <w:right w:val="nil"/>
                  </w:tcBorders>
                  <w:shd w:val="clear" w:color="auto" w:fill="auto"/>
                  <w:noWrap/>
                  <w:vAlign w:val="bottom"/>
                  <w:hideMark/>
                </w:tcPr>
                <w:p w:rsidR="008C1DF5"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0" w:type="auto"/>
                  <w:tcBorders>
                    <w:top w:val="nil"/>
                    <w:left w:val="nil"/>
                    <w:bottom w:val="nil"/>
                    <w:right w:val="nil"/>
                  </w:tcBorders>
                  <w:shd w:val="clear" w:color="auto" w:fill="auto"/>
                  <w:vAlign w:val="bottom"/>
                  <w:hideMark/>
                </w:tcPr>
                <w:p w:rsidR="008C1DF5" w:rsidRPr="00AC00D7" w:rsidRDefault="008C1DF5" w:rsidP="008C1DF5">
                  <w:pPr>
                    <w:widowControl/>
                    <w:autoSpaceDE/>
                    <w:autoSpaceDN/>
                    <w:adjustRightInd/>
                    <w:jc w:val="both"/>
                    <w:rPr>
                      <w:rFonts w:ascii="Times New Roman" w:eastAsia="Times New Roman" w:hAnsi="Times New Roman" w:cs="Times New Roman"/>
                      <w:color w:val="000000"/>
                      <w:sz w:val="28"/>
                      <w:szCs w:val="28"/>
                    </w:rPr>
                  </w:pPr>
                  <w:r w:rsidRPr="008C1DF5">
                    <w:rPr>
                      <w:rFonts w:ascii="Times New Roman" w:eastAsia="Times New Roman" w:hAnsi="Times New Roman" w:cs="Times New Roman"/>
                      <w:color w:val="000000"/>
                      <w:sz w:val="28"/>
                      <w:szCs w:val="28"/>
                    </w:rPr>
                    <w:t>Перечень основных документов, используемых при проведении мероприятия по проверке использования бюджетных средств, направленных на выполнение работ</w:t>
                  </w:r>
                  <w:r>
                    <w:rPr>
                      <w:rFonts w:ascii="Times New Roman" w:eastAsia="Times New Roman" w:hAnsi="Times New Roman" w:cs="Times New Roman"/>
                      <w:color w:val="000000"/>
                      <w:sz w:val="28"/>
                      <w:szCs w:val="28"/>
                    </w:rPr>
                    <w:t>……………………………………</w:t>
                  </w:r>
                  <w:r w:rsidR="00883AB4">
                    <w:rPr>
                      <w:rFonts w:ascii="Times New Roman" w:eastAsia="Times New Roman" w:hAnsi="Times New Roman" w:cs="Times New Roman"/>
                      <w:color w:val="000000"/>
                      <w:sz w:val="28"/>
                      <w:szCs w:val="28"/>
                    </w:rPr>
                    <w:t>...</w:t>
                  </w:r>
                </w:p>
              </w:tc>
              <w:tc>
                <w:tcPr>
                  <w:tcW w:w="496" w:type="dxa"/>
                  <w:tcBorders>
                    <w:top w:val="nil"/>
                    <w:left w:val="nil"/>
                    <w:bottom w:val="nil"/>
                    <w:right w:val="nil"/>
                  </w:tcBorders>
                  <w:shd w:val="clear" w:color="auto" w:fill="auto"/>
                  <w:vAlign w:val="bottom"/>
                  <w:hideMark/>
                </w:tcPr>
                <w:p w:rsidR="008C1DF5" w:rsidRPr="00AC00D7" w:rsidRDefault="008C1DF5" w:rsidP="00E271ED">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w:t>
                  </w:r>
                  <w:r w:rsidR="00E271ED">
                    <w:rPr>
                      <w:rFonts w:ascii="Times New Roman" w:eastAsia="Times New Roman" w:hAnsi="Times New Roman" w:cs="Times New Roman"/>
                      <w:color w:val="000000"/>
                      <w:sz w:val="28"/>
                      <w:szCs w:val="28"/>
                    </w:rPr>
                    <w:t>7</w:t>
                  </w:r>
                </w:p>
              </w:tc>
            </w:tr>
          </w:tbl>
          <w:p w:rsidR="008C1DF5" w:rsidRPr="008C1DF5" w:rsidRDefault="008C1DF5" w:rsidP="00D76EF2">
            <w:pPr>
              <w:widowControl/>
              <w:autoSpaceDE/>
              <w:autoSpaceDN/>
              <w:adjustRightInd/>
              <w:jc w:val="both"/>
              <w:rPr>
                <w:rFonts w:ascii="Times New Roman" w:eastAsia="Times New Roman" w:hAnsi="Times New Roman" w:cs="Times New Roman"/>
                <w:color w:val="000000"/>
                <w:sz w:val="28"/>
                <w:szCs w:val="28"/>
              </w:rPr>
            </w:pPr>
          </w:p>
        </w:tc>
      </w:tr>
      <w:tr w:rsidR="00EC726C" w:rsidRPr="00EC726C" w:rsidTr="00D76EF2">
        <w:trPr>
          <w:trHeight w:val="828"/>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EC726C" w:rsidRDefault="00EC726C" w:rsidP="00AB1795">
            <w:pPr>
              <w:widowControl/>
              <w:autoSpaceDE/>
              <w:autoSpaceDN/>
              <w:adjustRightInd/>
              <w:jc w:val="center"/>
              <w:rPr>
                <w:rFonts w:ascii="Times New Roman" w:eastAsia="Times New Roman" w:hAnsi="Times New Roman" w:cs="Times New Roman"/>
                <w:color w:val="000000"/>
                <w:sz w:val="28"/>
                <w:szCs w:val="28"/>
              </w:rPr>
            </w:pPr>
          </w:p>
        </w:tc>
      </w:tr>
      <w:tr w:rsidR="00EC726C" w:rsidRPr="00EC726C" w:rsidTr="00D76EF2">
        <w:trPr>
          <w:trHeight w:val="8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Pr="0002735D" w:rsidRDefault="00EC726C" w:rsidP="0002735D">
            <w:pPr>
              <w:rPr>
                <w:rFonts w:ascii="Times New Roman" w:eastAsia="Times New Roman" w:hAnsi="Times New Roman"/>
                <w:sz w:val="28"/>
                <w:szCs w:val="28"/>
              </w:rPr>
            </w:pPr>
          </w:p>
        </w:tc>
        <w:tc>
          <w:tcPr>
            <w:tcW w:w="320" w:type="dxa"/>
            <w:tcBorders>
              <w:top w:val="nil"/>
              <w:left w:val="nil"/>
              <w:bottom w:val="nil"/>
              <w:right w:val="nil"/>
            </w:tcBorders>
            <w:shd w:val="clear" w:color="auto" w:fill="auto"/>
            <w:vAlign w:val="center"/>
          </w:tcPr>
          <w:p w:rsidR="00EC726C" w:rsidRPr="00EC726C" w:rsidRDefault="00EC726C" w:rsidP="00AB1795">
            <w:pPr>
              <w:widowControl/>
              <w:autoSpaceDE/>
              <w:autoSpaceDN/>
              <w:adjustRightInd/>
              <w:jc w:val="center"/>
              <w:rPr>
                <w:rFonts w:ascii="Times New Roman" w:eastAsia="Times New Roman" w:hAnsi="Times New Roman" w:cs="Times New Roman"/>
                <w:color w:val="000000"/>
                <w:sz w:val="28"/>
                <w:szCs w:val="28"/>
              </w:rPr>
            </w:pPr>
          </w:p>
        </w:tc>
      </w:tr>
      <w:tr w:rsidR="00EC726C" w:rsidRPr="00EC726C" w:rsidTr="00D76EF2">
        <w:trPr>
          <w:trHeight w:val="150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Pr="00EC726C" w:rsidRDefault="00EC726C" w:rsidP="0002735D">
            <w:pPr>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02735D" w:rsidRDefault="00EC726C" w:rsidP="00AB1795">
            <w:pPr>
              <w:widowControl/>
              <w:autoSpaceDE/>
              <w:autoSpaceDN/>
              <w:adjustRightInd/>
              <w:jc w:val="center"/>
              <w:rPr>
                <w:rFonts w:ascii="Times New Roman" w:eastAsia="Times New Roman" w:hAnsi="Times New Roman"/>
                <w:color w:val="000000"/>
                <w:sz w:val="28"/>
                <w:szCs w:val="28"/>
              </w:rPr>
            </w:pPr>
          </w:p>
        </w:tc>
      </w:tr>
      <w:tr w:rsidR="00EC726C" w:rsidRPr="00EC726C" w:rsidTr="00D76EF2">
        <w:trPr>
          <w:trHeight w:val="8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Default="00EC726C" w:rsidP="00EC726C">
            <w:pPr>
              <w:widowControl/>
              <w:autoSpaceDE/>
              <w:autoSpaceDN/>
              <w:adjustRightInd/>
              <w:jc w:val="both"/>
              <w:rPr>
                <w:rFonts w:ascii="Times New Roman" w:eastAsia="Times New Roman" w:hAnsi="Times New Roman" w:cs="Times New Roman"/>
                <w:color w:val="000000"/>
                <w:sz w:val="28"/>
                <w:szCs w:val="28"/>
              </w:rPr>
            </w:pPr>
          </w:p>
          <w:p w:rsidR="00883AB4" w:rsidRDefault="00883AB4" w:rsidP="00EC726C">
            <w:pPr>
              <w:widowControl/>
              <w:autoSpaceDE/>
              <w:autoSpaceDN/>
              <w:adjustRightInd/>
              <w:jc w:val="both"/>
              <w:rPr>
                <w:rFonts w:ascii="Times New Roman" w:eastAsia="Times New Roman" w:hAnsi="Times New Roman" w:cs="Times New Roman"/>
                <w:color w:val="000000"/>
                <w:sz w:val="28"/>
                <w:szCs w:val="28"/>
              </w:rPr>
            </w:pPr>
          </w:p>
          <w:p w:rsidR="00883AB4" w:rsidRDefault="00883AB4" w:rsidP="00EC726C">
            <w:pPr>
              <w:widowControl/>
              <w:autoSpaceDE/>
              <w:autoSpaceDN/>
              <w:adjustRightInd/>
              <w:jc w:val="both"/>
              <w:rPr>
                <w:rFonts w:ascii="Times New Roman" w:eastAsia="Times New Roman" w:hAnsi="Times New Roman" w:cs="Times New Roman"/>
                <w:color w:val="000000"/>
                <w:sz w:val="28"/>
                <w:szCs w:val="28"/>
              </w:rPr>
            </w:pPr>
          </w:p>
          <w:p w:rsidR="00883AB4" w:rsidRDefault="00883AB4" w:rsidP="00EC726C">
            <w:pPr>
              <w:widowControl/>
              <w:autoSpaceDE/>
              <w:autoSpaceDN/>
              <w:adjustRightInd/>
              <w:jc w:val="both"/>
              <w:rPr>
                <w:rFonts w:ascii="Times New Roman" w:eastAsia="Times New Roman" w:hAnsi="Times New Roman" w:cs="Times New Roman"/>
                <w:color w:val="000000"/>
                <w:sz w:val="28"/>
                <w:szCs w:val="28"/>
              </w:rPr>
            </w:pPr>
          </w:p>
          <w:p w:rsidR="00883AB4" w:rsidRDefault="00883AB4" w:rsidP="00EC726C">
            <w:pPr>
              <w:widowControl/>
              <w:autoSpaceDE/>
              <w:autoSpaceDN/>
              <w:adjustRightInd/>
              <w:jc w:val="both"/>
              <w:rPr>
                <w:rFonts w:ascii="Times New Roman" w:eastAsia="Times New Roman" w:hAnsi="Times New Roman" w:cs="Times New Roman"/>
                <w:color w:val="000000"/>
                <w:sz w:val="28"/>
                <w:szCs w:val="28"/>
              </w:rPr>
            </w:pPr>
          </w:p>
          <w:p w:rsidR="00883AB4" w:rsidRDefault="00883AB4" w:rsidP="00EC726C">
            <w:pPr>
              <w:widowControl/>
              <w:autoSpaceDE/>
              <w:autoSpaceDN/>
              <w:adjustRightInd/>
              <w:jc w:val="both"/>
              <w:rPr>
                <w:rFonts w:ascii="Times New Roman" w:eastAsia="Times New Roman" w:hAnsi="Times New Roman" w:cs="Times New Roman"/>
                <w:color w:val="000000"/>
                <w:sz w:val="28"/>
                <w:szCs w:val="28"/>
              </w:rPr>
            </w:pPr>
          </w:p>
          <w:p w:rsidR="00883AB4" w:rsidRDefault="00883AB4" w:rsidP="00EC726C">
            <w:pPr>
              <w:widowControl/>
              <w:autoSpaceDE/>
              <w:autoSpaceDN/>
              <w:adjustRightInd/>
              <w:jc w:val="both"/>
              <w:rPr>
                <w:rFonts w:ascii="Times New Roman" w:eastAsia="Times New Roman" w:hAnsi="Times New Roman" w:cs="Times New Roman"/>
                <w:color w:val="000000"/>
                <w:sz w:val="28"/>
                <w:szCs w:val="28"/>
              </w:rPr>
            </w:pPr>
          </w:p>
          <w:p w:rsidR="00883AB4" w:rsidRPr="00EC726C" w:rsidRDefault="00883AB4" w:rsidP="00EC726C">
            <w:pPr>
              <w:widowControl/>
              <w:autoSpaceDE/>
              <w:autoSpaceDN/>
              <w:adjustRightInd/>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02735D" w:rsidRPr="0002735D" w:rsidRDefault="0002735D" w:rsidP="00EC726C">
            <w:pPr>
              <w:widowControl/>
              <w:autoSpaceDE/>
              <w:autoSpaceDN/>
              <w:adjustRightInd/>
              <w:ind w:left="-144"/>
              <w:jc w:val="center"/>
              <w:rPr>
                <w:rFonts w:ascii="Times New Roman" w:eastAsia="Times New Roman" w:hAnsi="Times New Roman" w:cs="Times New Roman"/>
                <w:color w:val="000000"/>
                <w:sz w:val="28"/>
                <w:szCs w:val="28"/>
              </w:rPr>
            </w:pPr>
          </w:p>
        </w:tc>
      </w:tr>
      <w:tr w:rsidR="00EC726C" w:rsidRPr="00EC726C" w:rsidTr="00D76EF2">
        <w:trPr>
          <w:trHeight w:val="8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olor w:val="000000"/>
                <w:sz w:val="28"/>
                <w:szCs w:val="28"/>
              </w:rPr>
            </w:pPr>
          </w:p>
        </w:tc>
        <w:tc>
          <w:tcPr>
            <w:tcW w:w="9058"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ind w:left="-144"/>
              <w:jc w:val="center"/>
              <w:rPr>
                <w:rFonts w:ascii="Times New Roman" w:eastAsia="Times New Roman" w:hAnsi="Times New Roman"/>
                <w:color w:val="000000"/>
                <w:sz w:val="28"/>
                <w:szCs w:val="28"/>
              </w:rPr>
            </w:pPr>
          </w:p>
        </w:tc>
      </w:tr>
      <w:tr w:rsidR="00EC726C" w:rsidRPr="00EC726C" w:rsidTr="00D76EF2">
        <w:trPr>
          <w:trHeight w:val="377"/>
        </w:trPr>
        <w:tc>
          <w:tcPr>
            <w:tcW w:w="669" w:type="dxa"/>
            <w:tcBorders>
              <w:top w:val="nil"/>
              <w:left w:val="nil"/>
              <w:bottom w:val="nil"/>
              <w:right w:val="nil"/>
            </w:tcBorders>
            <w:shd w:val="clear" w:color="auto" w:fill="auto"/>
            <w:vAlign w:val="center"/>
          </w:tcPr>
          <w:p w:rsidR="00EC726C" w:rsidRPr="00EC726C" w:rsidRDefault="00EC726C" w:rsidP="0002735D">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6C07F5" w:rsidRPr="00EC726C" w:rsidRDefault="006C07F5" w:rsidP="00EC726C">
            <w:pPr>
              <w:widowControl/>
              <w:autoSpaceDE/>
              <w:autoSpaceDN/>
              <w:adjustRightInd/>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EC726C" w:rsidRDefault="00EC726C" w:rsidP="008F1EFB">
            <w:pPr>
              <w:widowControl/>
              <w:autoSpaceDE/>
              <w:autoSpaceDN/>
              <w:adjustRightInd/>
              <w:ind w:left="-144"/>
              <w:jc w:val="center"/>
              <w:rPr>
                <w:rFonts w:ascii="Times New Roman" w:eastAsia="Times New Roman" w:hAnsi="Times New Roman"/>
                <w:color w:val="000000"/>
                <w:sz w:val="28"/>
                <w:szCs w:val="28"/>
              </w:rPr>
            </w:pPr>
          </w:p>
        </w:tc>
      </w:tr>
    </w:tbl>
    <w:p w:rsidR="006310D1" w:rsidRDefault="00562ADC" w:rsidP="001976A8">
      <w:pPr>
        <w:pStyle w:val="2"/>
        <w:numPr>
          <w:ilvl w:val="0"/>
          <w:numId w:val="17"/>
        </w:numPr>
        <w:spacing w:before="0"/>
        <w:ind w:hanging="11"/>
        <w:rPr>
          <w:rStyle w:val="70"/>
          <w:rFonts w:ascii="Times New Roman" w:hAnsi="Times New Roman" w:cs="Times New Roman"/>
          <w:i w:val="0"/>
          <w:color w:val="auto"/>
          <w:sz w:val="28"/>
          <w:szCs w:val="28"/>
        </w:rPr>
      </w:pPr>
      <w:bookmarkStart w:id="3" w:name="_Toc319311281"/>
      <w:r w:rsidRPr="0089167B">
        <w:rPr>
          <w:rStyle w:val="70"/>
          <w:rFonts w:ascii="Times New Roman" w:hAnsi="Times New Roman" w:cs="Times New Roman"/>
          <w:i w:val="0"/>
          <w:color w:val="auto"/>
          <w:sz w:val="28"/>
          <w:szCs w:val="28"/>
        </w:rPr>
        <w:lastRenderedPageBreak/>
        <w:t>О</w:t>
      </w:r>
      <w:r w:rsidR="00022629" w:rsidRPr="0089167B">
        <w:rPr>
          <w:rStyle w:val="70"/>
          <w:rFonts w:ascii="Times New Roman" w:hAnsi="Times New Roman" w:cs="Times New Roman"/>
          <w:i w:val="0"/>
          <w:color w:val="auto"/>
          <w:sz w:val="28"/>
          <w:szCs w:val="28"/>
        </w:rPr>
        <w:t>б</w:t>
      </w:r>
      <w:r w:rsidR="006310D1" w:rsidRPr="0089167B">
        <w:rPr>
          <w:rStyle w:val="70"/>
          <w:rFonts w:ascii="Times New Roman" w:hAnsi="Times New Roman" w:cs="Times New Roman"/>
          <w:i w:val="0"/>
          <w:color w:val="auto"/>
          <w:sz w:val="28"/>
          <w:szCs w:val="28"/>
        </w:rPr>
        <w:t>щие положения</w:t>
      </w:r>
      <w:bookmarkEnd w:id="0"/>
      <w:bookmarkEnd w:id="1"/>
      <w:bookmarkEnd w:id="3"/>
    </w:p>
    <w:p w:rsidR="0002735D" w:rsidRDefault="00595EB4" w:rsidP="00F02D78">
      <w:pPr>
        <w:jc w:val="center"/>
        <w:rPr>
          <w:rFonts w:ascii="Times New Roman" w:hAnsi="Times New Roman"/>
          <w:sz w:val="28"/>
          <w:szCs w:val="28"/>
        </w:rPr>
      </w:pPr>
      <w:bookmarkStart w:id="4" w:name="sub_11"/>
      <w:r>
        <w:rPr>
          <w:rFonts w:ascii="Times New Roman" w:eastAsia="Times New Roman" w:hAnsi="Times New Roman" w:cs="Times New Roman"/>
          <w:sz w:val="28"/>
          <w:szCs w:val="28"/>
        </w:rPr>
        <w:tab/>
      </w:r>
    </w:p>
    <w:p w:rsidR="008C1DF5" w:rsidRPr="00814011" w:rsidRDefault="008C1DF5" w:rsidP="00814011">
      <w:pPr>
        <w:pStyle w:val="aff5"/>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 xml:space="preserve">1.1. Настоящие методические рекомендации разработаны для реализации задач муниципального контрольно-счетного органа по определению законного, эффективного и целевого использования средств бюджета муниципального образования, направляемых на осуществление работ по строительству, реконструкции и капитальному ремонту объектов частично или полностью финансируемых их бюджета муниципального образования (далее – работы).  </w:t>
      </w:r>
    </w:p>
    <w:p w:rsidR="008C1DF5" w:rsidRPr="00814011" w:rsidRDefault="008C1DF5" w:rsidP="00814011">
      <w:pPr>
        <w:pStyle w:val="aff5"/>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1.2. Методические рекомендации разработаны в соответствии с законодательством Российской Федерации, носят рекомендательный характер, предназначены для использования муниципальным контрольно-счетным органом при организации и проведении мероприятий по соответствующему направлению его контрольной либо экспертно-аналитической деятельности и могут быть дополнены исходя из положений нормативных правовых актов субъекта Российской Федерации и муниципального образования по месту нахождения муниципального контрольно-счетного органа.</w:t>
      </w:r>
    </w:p>
    <w:p w:rsidR="008C1DF5" w:rsidRPr="00814011" w:rsidRDefault="008C1DF5" w:rsidP="00814011">
      <w:pPr>
        <w:pStyle w:val="aff5"/>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1.3. Методические рекомендации не содержат алгоритмов проведения мероприятий в конкретных ситуациях, которые могут встретиться на практике, поскольку каждое мероприятие имеет свое специфическое содержание, отличающее его от других, и определяют общие правила и процедуры, которые необходимо выполнять при проведении любых мероприятий в сфере строительства, реконструкции и капитального ремонта, объектов частично или полностью финансируемых из бюджета муниципального образования.</w:t>
      </w:r>
    </w:p>
    <w:p w:rsidR="008C1DF5" w:rsidRPr="00814011" w:rsidRDefault="008C1DF5" w:rsidP="00814011">
      <w:pPr>
        <w:pStyle w:val="aff5"/>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1.4. В методических рекомендациях определены примерные цели, предметы, объекты и методы реализации мероприятия, исходя из полномочий муниципального контрольно-счетного органа, закрепленных Бюджетным кодексом Российской Федерации (далее также – БК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а также с учетом правового положения объектов контроля.</w:t>
      </w:r>
    </w:p>
    <w:p w:rsidR="008C1DF5" w:rsidRPr="00814011" w:rsidRDefault="008C1DF5" w:rsidP="008C1DF5">
      <w:pPr>
        <w:pStyle w:val="aff5"/>
        <w:ind w:left="360"/>
        <w:rPr>
          <w:rFonts w:ascii="Times New Roman" w:hAnsi="Times New Roman" w:cs="Times New Roman"/>
          <w:sz w:val="28"/>
          <w:szCs w:val="28"/>
        </w:rPr>
      </w:pPr>
    </w:p>
    <w:p w:rsidR="008C1DF5" w:rsidRPr="00814011" w:rsidRDefault="00814011" w:rsidP="00814011">
      <w:pPr>
        <w:pStyle w:val="aff5"/>
        <w:ind w:left="360"/>
        <w:jc w:val="both"/>
        <w:rPr>
          <w:rFonts w:ascii="Times New Roman" w:hAnsi="Times New Roman" w:cs="Times New Roman"/>
          <w:b/>
          <w:sz w:val="28"/>
          <w:szCs w:val="28"/>
        </w:rPr>
      </w:pPr>
      <w:r>
        <w:rPr>
          <w:rFonts w:ascii="Times New Roman" w:hAnsi="Times New Roman" w:cs="Times New Roman"/>
          <w:b/>
          <w:sz w:val="28"/>
          <w:szCs w:val="28"/>
        </w:rPr>
        <w:tab/>
      </w:r>
      <w:r w:rsidR="008C1DF5" w:rsidRPr="00814011">
        <w:rPr>
          <w:rFonts w:ascii="Times New Roman" w:hAnsi="Times New Roman" w:cs="Times New Roman"/>
          <w:b/>
          <w:sz w:val="28"/>
          <w:szCs w:val="28"/>
        </w:rPr>
        <w:t>2. Цели и задачи мероприятия</w:t>
      </w:r>
    </w:p>
    <w:p w:rsidR="008C1DF5" w:rsidRPr="00814011" w:rsidRDefault="008C1DF5" w:rsidP="00883AB4">
      <w:pPr>
        <w:pStyle w:val="aff5"/>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2.1. Целями проведения мероприятия в отношении работ в рамках соблюдения требований законодательства Российской Федерации могут являться:</w:t>
      </w:r>
    </w:p>
    <w:p w:rsidR="008C1DF5" w:rsidRPr="00814011" w:rsidRDefault="008C1DF5" w:rsidP="00883AB4">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xml:space="preserve">- соблюдение правовых актов Российской Федерации, субъекта Российской Федерации, муниципальных правовых актов при получении и </w:t>
      </w:r>
      <w:r w:rsidRPr="00814011">
        <w:rPr>
          <w:rFonts w:ascii="Times New Roman" w:hAnsi="Times New Roman" w:cs="Times New Roman"/>
          <w:sz w:val="28"/>
          <w:szCs w:val="28"/>
        </w:rPr>
        <w:lastRenderedPageBreak/>
        <w:t>использовании бюджетных средств на выполнение работ;</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анализ планирования размеров бюджетных средств на выполнение работ;</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соблюдение принципа целевого и эффективного направления и использования бюджетных средств;</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оценка экономической эффективности решений и действий (бездействий) органов местного самоуправлении и (или) их должностных лиц при направлении и использовании бюджетных средств на выполнение работ.</w:t>
      </w:r>
    </w:p>
    <w:p w:rsidR="008C1DF5" w:rsidRPr="00814011" w:rsidRDefault="008C1DF5" w:rsidP="008C1DF5">
      <w:pPr>
        <w:ind w:firstLine="720"/>
        <w:jc w:val="both"/>
        <w:rPr>
          <w:rFonts w:ascii="Times New Roman" w:hAnsi="Times New Roman" w:cs="Times New Roman"/>
          <w:sz w:val="28"/>
          <w:szCs w:val="28"/>
        </w:rPr>
      </w:pPr>
      <w:r w:rsidRPr="00814011">
        <w:rPr>
          <w:rFonts w:ascii="Times New Roman" w:hAnsi="Times New Roman" w:cs="Times New Roman"/>
          <w:sz w:val="28"/>
          <w:szCs w:val="28"/>
        </w:rPr>
        <w:t>2.2. В соответствии с целями мероприятия в его плане (программе) детализируется перечень задач (вопросов), которыми, например, могут быть следующие:</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1)  Изучение правовых актов о выделении, получении и использовании бюджетных средств на выполнение работ с целью:</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формирования заключения о наличии и соответствии муниципальных правовых актов, актам, имеющим большую юридическую силу;</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формирования заключения о существующих пробелах в правовом регулировании определенных правоотношений;</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выработки рекомендаций по устранению выявленных противоречий и недостатков в системе муниципальных правовых актов и правовой регламентации неурегулированных правоотношений.</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2) Проверка соблюдения установленного порядка выделения и использования средств, предоставляемых из местного бюджета на предмет соответствия требованиям законности и целевого назначения.</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3) Изучение и оценка деятельности главного распорядителя (распорядителя) бюджетных средств по направлению и использованию их на выполнение работ, анализ исполнения возложенных на него в этой части функций.</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4) Осуществление аудита в сфере закупок или его отдельных элементов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муниципальным контрактам на выполнение работ.</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5) Анализ результатов использования средств местного бюджета (стадия выполнения работ, стадия приемки работ, стадия эксплуатации и т.д.).</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6) Изучение и оценка деятельности заказчиков (заказчиков-застройщиков) по направлению и использованию средств местного бюджета на выполнение работ, в том числе наличие допуска на осуществление работ, оформления прав на земельные участки, наличие проектно-сметной и разрешительной документации, осуществление функции строительного контроля.</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xml:space="preserve">7) Изучение и оценка деятельности подрядных организаций по использованию бюджетных средств, направляемых на финансирование работ, в том числе, наличие допуска на производство работ, земельного участка, </w:t>
      </w:r>
      <w:r w:rsidRPr="00814011">
        <w:rPr>
          <w:rFonts w:ascii="Times New Roman" w:hAnsi="Times New Roman" w:cs="Times New Roman"/>
          <w:sz w:val="28"/>
          <w:szCs w:val="28"/>
        </w:rPr>
        <w:lastRenderedPageBreak/>
        <w:t>проектно-сметной и разрешительной документации, соблюдение требований строительных норм и правил, технических регламентов при производстве необходимых работ, выполнение требований органов строительного надзора.</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8) Изучение и анализ документов бухгалтерского учета и отчетности, в том числе с целью оценки состояния взаимных расчетов между заказчиками и подрядчиками (субподрядчиками), выполняемых за счет средств местного бюджета.</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9) Изучение и оценка соблюдения установленного порядка разработки и утверждения проектно-сметной документации по строительству, реконструкции и капитальному ремонту объектов за счет средств местного бюджета.</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10) Проверка выполненных работ в натуре (выезд на объект, осмотры, контрольные обмеры, установление соответствия фактически выполненных работ видам и объемам, указанным в актах выполненных работ, иных отчетных документах и т.п.).</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11) Оценка соблюдения принципов бюджетной системы Российской Федерации при предоставлении и использовании бюджетных средств, а также экономической эффективности решений и действий (бездействия) органов местного самоуправления и (или) их должностных лиц при направлении и использовании средств муниципального бюджета выделенных на выполнение работ.</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12) Оценка социально-экономического эффекта от использования средств местного бюджета выделенных на выполнение работ.</w:t>
      </w:r>
    </w:p>
    <w:p w:rsidR="008C1DF5" w:rsidRPr="00814011" w:rsidRDefault="008C1DF5" w:rsidP="008C1DF5">
      <w:pPr>
        <w:pStyle w:val="aff5"/>
        <w:tabs>
          <w:tab w:val="left" w:pos="1080"/>
        </w:tabs>
        <w:ind w:firstLine="720"/>
        <w:rPr>
          <w:rFonts w:ascii="Times New Roman" w:hAnsi="Times New Roman" w:cs="Times New Roman"/>
          <w:b/>
          <w:bCs/>
          <w:sz w:val="28"/>
          <w:szCs w:val="28"/>
        </w:rPr>
      </w:pPr>
    </w:p>
    <w:p w:rsidR="008C1DF5" w:rsidRPr="00814011" w:rsidRDefault="008C1DF5" w:rsidP="008C1DF5">
      <w:pPr>
        <w:pStyle w:val="aff5"/>
        <w:tabs>
          <w:tab w:val="left" w:pos="1080"/>
        </w:tabs>
        <w:ind w:firstLine="720"/>
        <w:rPr>
          <w:rFonts w:ascii="Times New Roman" w:hAnsi="Times New Roman" w:cs="Times New Roman"/>
          <w:b/>
          <w:bCs/>
          <w:sz w:val="28"/>
          <w:szCs w:val="28"/>
        </w:rPr>
      </w:pPr>
      <w:r w:rsidRPr="00814011">
        <w:rPr>
          <w:rFonts w:ascii="Times New Roman" w:hAnsi="Times New Roman" w:cs="Times New Roman"/>
          <w:b/>
          <w:bCs/>
          <w:sz w:val="28"/>
          <w:szCs w:val="28"/>
        </w:rPr>
        <w:t>3. Объекты контроля</w:t>
      </w:r>
    </w:p>
    <w:p w:rsidR="008C1DF5" w:rsidRPr="00814011" w:rsidRDefault="008C1DF5" w:rsidP="00883AB4">
      <w:pPr>
        <w:pStyle w:val="aff5"/>
        <w:tabs>
          <w:tab w:val="left" w:pos="1080"/>
        </w:tabs>
        <w:spacing w:after="0"/>
        <w:ind w:firstLine="720"/>
        <w:jc w:val="both"/>
        <w:rPr>
          <w:rFonts w:ascii="Times New Roman" w:hAnsi="Times New Roman" w:cs="Times New Roman"/>
          <w:bCs/>
          <w:sz w:val="28"/>
          <w:szCs w:val="28"/>
        </w:rPr>
      </w:pPr>
      <w:r w:rsidRPr="00814011">
        <w:rPr>
          <w:rFonts w:ascii="Times New Roman" w:hAnsi="Times New Roman" w:cs="Times New Roman"/>
          <w:bCs/>
          <w:sz w:val="28"/>
          <w:szCs w:val="28"/>
        </w:rPr>
        <w:t>3.1. Объектами контроля, как правило, являются:</w:t>
      </w:r>
    </w:p>
    <w:p w:rsidR="008C1DF5" w:rsidRPr="00814011" w:rsidRDefault="008C1DF5" w:rsidP="00883AB4">
      <w:pPr>
        <w:pStyle w:val="aff5"/>
        <w:tabs>
          <w:tab w:val="left" w:pos="1080"/>
        </w:tabs>
        <w:spacing w:after="0"/>
        <w:ind w:firstLine="720"/>
        <w:jc w:val="both"/>
        <w:rPr>
          <w:rFonts w:ascii="Times New Roman" w:hAnsi="Times New Roman" w:cs="Times New Roman"/>
          <w:bCs/>
          <w:sz w:val="28"/>
          <w:szCs w:val="28"/>
        </w:rPr>
      </w:pPr>
      <w:r w:rsidRPr="00814011">
        <w:rPr>
          <w:rFonts w:ascii="Times New Roman" w:hAnsi="Times New Roman" w:cs="Times New Roman"/>
          <w:bCs/>
          <w:sz w:val="28"/>
          <w:szCs w:val="28"/>
        </w:rPr>
        <w:t>- заказчики (застройщики) по строительству и ремонту объектов за счет средств местного бюджета;</w:t>
      </w:r>
    </w:p>
    <w:p w:rsidR="008C1DF5" w:rsidRPr="00814011" w:rsidRDefault="008C1DF5" w:rsidP="00883AB4">
      <w:pPr>
        <w:pStyle w:val="aff5"/>
        <w:tabs>
          <w:tab w:val="left" w:pos="1080"/>
        </w:tabs>
        <w:spacing w:after="0"/>
        <w:ind w:firstLine="720"/>
        <w:jc w:val="both"/>
        <w:rPr>
          <w:rFonts w:ascii="Times New Roman" w:hAnsi="Times New Roman" w:cs="Times New Roman"/>
          <w:bCs/>
          <w:sz w:val="28"/>
          <w:szCs w:val="28"/>
        </w:rPr>
      </w:pPr>
      <w:r w:rsidRPr="00814011">
        <w:rPr>
          <w:rFonts w:ascii="Times New Roman" w:hAnsi="Times New Roman" w:cs="Times New Roman"/>
          <w:bCs/>
          <w:sz w:val="28"/>
          <w:szCs w:val="28"/>
        </w:rPr>
        <w:t>- организации, выполняющие строительно-монтажные, ремонтные и проектно-изыскательские работы.</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3.2. В процессе проведения мероприятия в случае обнаружения недостатков и нарушений, требующих более детальной проверки, возможно расширение объектов контроля.</w:t>
      </w:r>
    </w:p>
    <w:p w:rsidR="00814011" w:rsidRDefault="008C1DF5" w:rsidP="00814011">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3.3. Объекты контроля определяются в соотв</w:t>
      </w:r>
      <w:r w:rsidR="00814011">
        <w:rPr>
          <w:rFonts w:ascii="Times New Roman" w:hAnsi="Times New Roman" w:cs="Times New Roman"/>
          <w:sz w:val="28"/>
          <w:szCs w:val="28"/>
        </w:rPr>
        <w:t>етствии со статьей 266.1 БК РФ.</w:t>
      </w:r>
    </w:p>
    <w:p w:rsidR="00883AB4" w:rsidRDefault="00883AB4" w:rsidP="00814011">
      <w:pPr>
        <w:tabs>
          <w:tab w:val="left" w:pos="1080"/>
        </w:tabs>
        <w:ind w:firstLine="720"/>
        <w:jc w:val="both"/>
        <w:rPr>
          <w:rFonts w:ascii="Times New Roman" w:hAnsi="Times New Roman" w:cs="Times New Roman"/>
          <w:b/>
          <w:sz w:val="28"/>
          <w:szCs w:val="28"/>
        </w:rPr>
      </w:pPr>
    </w:p>
    <w:p w:rsidR="008C1DF5" w:rsidRPr="00814011" w:rsidRDefault="008C1DF5" w:rsidP="00814011">
      <w:pPr>
        <w:tabs>
          <w:tab w:val="left" w:pos="1080"/>
        </w:tabs>
        <w:ind w:firstLine="720"/>
        <w:jc w:val="both"/>
        <w:rPr>
          <w:rFonts w:ascii="Times New Roman" w:hAnsi="Times New Roman" w:cs="Times New Roman"/>
          <w:b/>
          <w:sz w:val="28"/>
          <w:szCs w:val="28"/>
        </w:rPr>
      </w:pPr>
      <w:r w:rsidRPr="00814011">
        <w:rPr>
          <w:rFonts w:ascii="Times New Roman" w:hAnsi="Times New Roman" w:cs="Times New Roman"/>
          <w:b/>
          <w:sz w:val="28"/>
          <w:szCs w:val="28"/>
        </w:rPr>
        <w:t xml:space="preserve">3.1. Заказчики (застройщики) работ по капитальному ремонту, </w:t>
      </w:r>
      <w:r w:rsidR="00814011">
        <w:rPr>
          <w:rFonts w:ascii="Times New Roman" w:hAnsi="Times New Roman"/>
          <w:b/>
          <w:sz w:val="28"/>
          <w:szCs w:val="28"/>
        </w:rPr>
        <w:t>реконструкции</w:t>
      </w:r>
      <w:r w:rsidRPr="00814011">
        <w:rPr>
          <w:rFonts w:ascii="Times New Roman" w:hAnsi="Times New Roman" w:cs="Times New Roman"/>
          <w:b/>
          <w:sz w:val="28"/>
          <w:szCs w:val="28"/>
        </w:rPr>
        <w:t xml:space="preserve"> и строительству объектов,</w:t>
      </w:r>
      <w:r w:rsidRPr="00814011">
        <w:rPr>
          <w:rFonts w:ascii="Times New Roman" w:hAnsi="Times New Roman" w:cs="Times New Roman"/>
          <w:b/>
          <w:bCs/>
          <w:sz w:val="28"/>
          <w:szCs w:val="28"/>
        </w:rPr>
        <w:t xml:space="preserve"> финансируемых</w:t>
      </w:r>
      <w:r w:rsidR="00814011">
        <w:rPr>
          <w:rFonts w:ascii="Times New Roman" w:hAnsi="Times New Roman" w:cs="Times New Roman"/>
          <w:b/>
          <w:bCs/>
          <w:sz w:val="28"/>
          <w:szCs w:val="28"/>
        </w:rPr>
        <w:t xml:space="preserve"> </w:t>
      </w:r>
      <w:r w:rsidRPr="00814011">
        <w:rPr>
          <w:rFonts w:ascii="Times New Roman" w:hAnsi="Times New Roman" w:cs="Times New Roman"/>
          <w:b/>
          <w:sz w:val="28"/>
          <w:szCs w:val="28"/>
        </w:rPr>
        <w:t>за счет средств местного бюджета</w:t>
      </w:r>
    </w:p>
    <w:p w:rsidR="008C1DF5" w:rsidRPr="00814011" w:rsidRDefault="008C1DF5" w:rsidP="00883AB4">
      <w:pPr>
        <w:pStyle w:val="aff5"/>
        <w:spacing w:after="0"/>
        <w:ind w:firstLine="720"/>
        <w:jc w:val="both"/>
        <w:rPr>
          <w:rFonts w:ascii="Times New Roman" w:hAnsi="Times New Roman" w:cs="Times New Roman"/>
          <w:bCs/>
          <w:sz w:val="28"/>
          <w:szCs w:val="28"/>
        </w:rPr>
      </w:pPr>
      <w:r w:rsidRPr="00814011">
        <w:rPr>
          <w:rFonts w:ascii="Times New Roman" w:hAnsi="Times New Roman" w:cs="Times New Roman"/>
          <w:sz w:val="28"/>
          <w:szCs w:val="28"/>
        </w:rPr>
        <w:t xml:space="preserve">3.1.1. Заказчиками (застройщиками) работ по капитальному ремонту, реконструкции и строительству объектов за счет средств местного бюджета являются организации (как правило, органы администрации муниципального образования), являющиеся главными распорядителями бюджетных средств, </w:t>
      </w:r>
      <w:r w:rsidRPr="00814011">
        <w:rPr>
          <w:rFonts w:ascii="Times New Roman" w:hAnsi="Times New Roman" w:cs="Times New Roman"/>
          <w:sz w:val="28"/>
          <w:szCs w:val="28"/>
        </w:rPr>
        <w:lastRenderedPageBreak/>
        <w:t>наделенные данными полномочиями в соответствии с муниципальными правовыми актами</w:t>
      </w:r>
      <w:r w:rsidRPr="00814011">
        <w:rPr>
          <w:rFonts w:ascii="Times New Roman" w:hAnsi="Times New Roman" w:cs="Times New Roman"/>
          <w:bCs/>
          <w:sz w:val="28"/>
          <w:szCs w:val="28"/>
        </w:rPr>
        <w:t>.</w:t>
      </w:r>
    </w:p>
    <w:p w:rsidR="008C1DF5" w:rsidRPr="00EF6C61" w:rsidRDefault="008C1DF5" w:rsidP="00883AB4">
      <w:pPr>
        <w:pStyle w:val="aff5"/>
        <w:spacing w:after="0"/>
        <w:ind w:firstLine="720"/>
        <w:jc w:val="both"/>
        <w:rPr>
          <w:rFonts w:ascii="Times New Roman" w:hAnsi="Times New Roman" w:cs="Times New Roman"/>
          <w:bCs/>
          <w:sz w:val="28"/>
          <w:szCs w:val="28"/>
        </w:rPr>
      </w:pPr>
      <w:r w:rsidRPr="00EF6C61">
        <w:rPr>
          <w:rFonts w:ascii="Times New Roman" w:hAnsi="Times New Roman" w:cs="Times New Roman"/>
          <w:bCs/>
          <w:sz w:val="28"/>
          <w:szCs w:val="28"/>
        </w:rPr>
        <w:t>3.1.2. При проведении проверки заказчиков (застройщиков) необходимо ответить на следующие основные вопросы:</w:t>
      </w:r>
    </w:p>
    <w:p w:rsidR="008C1DF5" w:rsidRPr="00814011" w:rsidRDefault="008C1DF5" w:rsidP="00883AB4">
      <w:pPr>
        <w:pStyle w:val="aff5"/>
        <w:tabs>
          <w:tab w:val="left" w:pos="1260"/>
        </w:tabs>
        <w:spacing w:after="0"/>
        <w:ind w:firstLine="720"/>
        <w:jc w:val="both"/>
        <w:rPr>
          <w:rFonts w:ascii="Times New Roman" w:hAnsi="Times New Roman" w:cs="Times New Roman"/>
          <w:bCs/>
          <w:sz w:val="28"/>
          <w:szCs w:val="28"/>
        </w:rPr>
      </w:pPr>
      <w:r w:rsidRPr="00814011">
        <w:rPr>
          <w:rFonts w:ascii="Times New Roman" w:hAnsi="Times New Roman" w:cs="Times New Roman"/>
          <w:bCs/>
          <w:sz w:val="28"/>
          <w:szCs w:val="28"/>
        </w:rPr>
        <w:t>1) Правовой статус и общие сведения об заказчике (застройщике).</w:t>
      </w:r>
    </w:p>
    <w:p w:rsidR="00883AB4" w:rsidRDefault="008C1DF5" w:rsidP="00883AB4">
      <w:pPr>
        <w:pStyle w:val="aff5"/>
        <w:tabs>
          <w:tab w:val="left" w:pos="1260"/>
        </w:tabs>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2) Правовая основа предоставления средств местного бюджета на выполнение работ (решение о бюджете, муниципальная программа, иной муниц</w:t>
      </w:r>
      <w:r w:rsidR="00883AB4">
        <w:rPr>
          <w:rFonts w:ascii="Times New Roman" w:hAnsi="Times New Roman" w:cs="Times New Roman"/>
          <w:sz w:val="28"/>
          <w:szCs w:val="28"/>
        </w:rPr>
        <w:t xml:space="preserve">ипальный правовой акт и т.д.). </w:t>
      </w:r>
    </w:p>
    <w:p w:rsidR="00883AB4" w:rsidRDefault="008C1DF5" w:rsidP="00883AB4">
      <w:pPr>
        <w:pStyle w:val="aff5"/>
        <w:tabs>
          <w:tab w:val="left" w:pos="1260"/>
        </w:tabs>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3) Соответствие правовых актов, являющихся основанием для выделения и использования средств муниципального бюджета, требованиям нормативных правовых актов, имеющих большую</w:t>
      </w:r>
      <w:r w:rsidR="00883AB4">
        <w:rPr>
          <w:rFonts w:ascii="Times New Roman" w:hAnsi="Times New Roman" w:cs="Times New Roman"/>
          <w:sz w:val="28"/>
          <w:szCs w:val="28"/>
        </w:rPr>
        <w:t xml:space="preserve"> юридическую силу.</w:t>
      </w:r>
    </w:p>
    <w:p w:rsidR="00883AB4" w:rsidRDefault="008C1DF5" w:rsidP="00883AB4">
      <w:pPr>
        <w:pStyle w:val="aff5"/>
        <w:tabs>
          <w:tab w:val="left" w:pos="1260"/>
        </w:tabs>
        <w:spacing w:after="0"/>
        <w:ind w:firstLine="720"/>
        <w:jc w:val="both"/>
        <w:rPr>
          <w:rFonts w:ascii="Times New Roman" w:hAnsi="Times New Roman" w:cs="Times New Roman"/>
          <w:sz w:val="28"/>
          <w:szCs w:val="28"/>
        </w:rPr>
      </w:pPr>
      <w:r w:rsidRPr="00814011">
        <w:rPr>
          <w:rFonts w:ascii="Times New Roman" w:hAnsi="Times New Roman" w:cs="Times New Roman"/>
          <w:bCs/>
          <w:sz w:val="28"/>
          <w:szCs w:val="28"/>
        </w:rPr>
        <w:t>4) Фактическая финансовая потребность и р</w:t>
      </w:r>
      <w:r w:rsidRPr="00814011">
        <w:rPr>
          <w:rFonts w:ascii="Times New Roman" w:hAnsi="Times New Roman" w:cs="Times New Roman"/>
          <w:sz w:val="28"/>
          <w:szCs w:val="28"/>
        </w:rPr>
        <w:t xml:space="preserve">азмер средств, предусмотренных к выделению из муниципального бюджета; размер фактически выделенных </w:t>
      </w:r>
      <w:r w:rsidR="00883AB4">
        <w:rPr>
          <w:rFonts w:ascii="Times New Roman" w:hAnsi="Times New Roman" w:cs="Times New Roman"/>
          <w:sz w:val="28"/>
          <w:szCs w:val="28"/>
        </w:rPr>
        <w:t>средств, их целевое назначение.</w:t>
      </w:r>
    </w:p>
    <w:p w:rsidR="00883AB4" w:rsidRDefault="008C1DF5" w:rsidP="00883AB4">
      <w:pPr>
        <w:pStyle w:val="aff5"/>
        <w:tabs>
          <w:tab w:val="left" w:pos="1260"/>
        </w:tabs>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5) </w:t>
      </w:r>
      <w:r w:rsidRPr="00EF6C61">
        <w:rPr>
          <w:rFonts w:ascii="Times New Roman" w:hAnsi="Times New Roman" w:cs="Times New Roman"/>
          <w:sz w:val="28"/>
          <w:szCs w:val="28"/>
        </w:rPr>
        <w:t>Соблюдение при осуществлении закупок требований Федерального закона от 26.07.2006 № 135-ФЗ «О защите конкуренции», а также порядка осуществления закупок в соответствии с положениями Федерального закона от 04.05.2013 № 44-ФЗ «О контрактной системе в сфере закупок товаров, работ, услуг для обеспечения государственных и муниципальных нужд» (далее – Федеральны</w:t>
      </w:r>
      <w:r w:rsidR="00883AB4">
        <w:rPr>
          <w:rFonts w:ascii="Times New Roman" w:hAnsi="Times New Roman" w:cs="Times New Roman"/>
          <w:sz w:val="28"/>
          <w:szCs w:val="28"/>
        </w:rPr>
        <w:t xml:space="preserve">й закон № 44-ФЗ), в том числе: </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правил нормирования;</w:t>
      </w:r>
    </w:p>
    <w:p w:rsidR="00883AB4" w:rsidRDefault="00883AB4" w:rsidP="00883AB4">
      <w:pPr>
        <w:pStyle w:val="aff5"/>
        <w:tabs>
          <w:tab w:val="left" w:pos="1260"/>
        </w:tabs>
        <w:spacing w:after="0"/>
        <w:ind w:firstLine="720"/>
        <w:jc w:val="both"/>
        <w:rPr>
          <w:rFonts w:ascii="Times New Roman" w:hAnsi="Times New Roman" w:cs="Times New Roman"/>
          <w:sz w:val="28"/>
          <w:szCs w:val="28"/>
        </w:rPr>
      </w:pPr>
      <w:r>
        <w:rPr>
          <w:rFonts w:ascii="Times New Roman" w:hAnsi="Times New Roman" w:cs="Times New Roman"/>
          <w:sz w:val="28"/>
          <w:szCs w:val="28"/>
        </w:rPr>
        <w:t>- планирования закупки;</w:t>
      </w:r>
    </w:p>
    <w:p w:rsidR="00883AB4"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xml:space="preserve">- выбор </w:t>
      </w:r>
      <w:r w:rsidR="00883AB4">
        <w:rPr>
          <w:rFonts w:ascii="Times New Roman" w:hAnsi="Times New Roman" w:cs="Times New Roman"/>
          <w:sz w:val="28"/>
          <w:szCs w:val="28"/>
        </w:rPr>
        <w:t>способа определения подрядчика;</w:t>
      </w:r>
    </w:p>
    <w:p w:rsidR="00883AB4"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определения начальной (максимальной) цен</w:t>
      </w:r>
      <w:r w:rsidR="00883AB4">
        <w:rPr>
          <w:rFonts w:ascii="Times New Roman" w:hAnsi="Times New Roman" w:cs="Times New Roman"/>
          <w:sz w:val="28"/>
          <w:szCs w:val="28"/>
        </w:rPr>
        <w:t>ы муниципального контракта;</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формирования документации и проекта муниципального контракта;</w:t>
      </w:r>
    </w:p>
    <w:p w:rsidR="00883AB4"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подведения итогов и заклю</w:t>
      </w:r>
      <w:r w:rsidR="00883AB4">
        <w:rPr>
          <w:rFonts w:ascii="Times New Roman" w:hAnsi="Times New Roman" w:cs="Times New Roman"/>
          <w:sz w:val="28"/>
          <w:szCs w:val="28"/>
        </w:rPr>
        <w:t>чения муниципального контракта;</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исполнения муниципального контракта на выполнение работ, включая:</w:t>
      </w:r>
    </w:p>
    <w:p w:rsidR="00883AB4" w:rsidRDefault="008C1DF5" w:rsidP="00883AB4">
      <w:pPr>
        <w:pStyle w:val="aff5"/>
        <w:tabs>
          <w:tab w:val="left" w:pos="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оплаты (наличие оснований для финансирования, соблюдение установленных пределов</w:t>
      </w:r>
      <w:r w:rsidR="00883AB4">
        <w:rPr>
          <w:rFonts w:ascii="Times New Roman" w:hAnsi="Times New Roman" w:cs="Times New Roman"/>
          <w:sz w:val="28"/>
          <w:szCs w:val="28"/>
        </w:rPr>
        <w:t xml:space="preserve"> авансирования), задолженность;</w:t>
      </w:r>
    </w:p>
    <w:p w:rsidR="008C1DF5" w:rsidRPr="00EF6C61" w:rsidRDefault="008C1DF5" w:rsidP="00883AB4">
      <w:pPr>
        <w:pStyle w:val="aff5"/>
        <w:tabs>
          <w:tab w:val="left" w:pos="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объем выполненных работ;</w:t>
      </w:r>
    </w:p>
    <w:p w:rsidR="008C1DF5" w:rsidRPr="00EF6C61" w:rsidRDefault="008C1DF5" w:rsidP="00883AB4">
      <w:pPr>
        <w:pStyle w:val="aff5"/>
        <w:tabs>
          <w:tab w:val="left" w:pos="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осуществление полномочий по строительному контролю;</w:t>
      </w:r>
    </w:p>
    <w:p w:rsidR="008C1DF5" w:rsidRPr="00EF6C61" w:rsidRDefault="008C1DF5" w:rsidP="00883AB4">
      <w:pPr>
        <w:pStyle w:val="aff5"/>
        <w:tabs>
          <w:tab w:val="left" w:pos="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соблюдения требований по ведению реестра муниципальных контрактов.</w:t>
      </w:r>
    </w:p>
    <w:p w:rsidR="008C1DF5" w:rsidRPr="00EF6C61" w:rsidRDefault="008C1DF5" w:rsidP="008C1DF5">
      <w:pPr>
        <w:pStyle w:val="aff5"/>
        <w:tabs>
          <w:tab w:val="left" w:pos="0"/>
        </w:tabs>
        <w:ind w:firstLine="720"/>
        <w:jc w:val="both"/>
        <w:rPr>
          <w:rFonts w:ascii="Times New Roman" w:hAnsi="Times New Roman" w:cs="Times New Roman"/>
          <w:sz w:val="28"/>
          <w:szCs w:val="28"/>
        </w:rPr>
      </w:pPr>
      <w:r w:rsidRPr="00EF6C61">
        <w:rPr>
          <w:rFonts w:ascii="Times New Roman" w:hAnsi="Times New Roman" w:cs="Times New Roman"/>
          <w:sz w:val="28"/>
          <w:szCs w:val="28"/>
        </w:rPr>
        <w:t>6) Соблюдение требований, установленных Градостроительным кодексом Российской Федерации.</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7) Уведомление органов государственного строительного надзора о начале строительства; осуществление государственного строительного надзора; наличие нарушений, выявленных по его результатам, принятые меры по их устранению.</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8) Проектно-сметная документация (наличие разделов, соблюдение установленного порядка утверждения).</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xml:space="preserve">9) Наличие экспертизы (проверки) сметной стоимости работ (в случае ее </w:t>
      </w:r>
      <w:r w:rsidRPr="00EF6C61">
        <w:rPr>
          <w:rFonts w:ascii="Times New Roman" w:hAnsi="Times New Roman" w:cs="Times New Roman"/>
          <w:sz w:val="28"/>
          <w:szCs w:val="28"/>
        </w:rPr>
        <w:lastRenderedPageBreak/>
        <w:t>проведения).</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10) Наличие экспертизы проектно-сметной документации (в случае ее проведения).</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11) Предоставление земельного участка для проектирования и строительства.</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12) Наличие разрешительных документов (разрешение на строительство, разрешение на ввод в эксплуатацию и т.п.).</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13) Наличие установленных гарантийных обязательств и предъявление соответствующих требований в рамках гарантийных сроков.</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14) Эксплуатация объекта до получения в установленном порядке разрешения на ввод в эксплуатацию.</w:t>
      </w:r>
    </w:p>
    <w:p w:rsidR="008C1DF5" w:rsidRPr="00EF6C61" w:rsidRDefault="008C1DF5" w:rsidP="00883AB4">
      <w:pPr>
        <w:pStyle w:val="aff5"/>
        <w:tabs>
          <w:tab w:val="left" w:pos="1260"/>
        </w:tabs>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15) Оформление прав собственности на построенный (отремонтированный) объект, передача документов в уполномоченный муниципальный орган (организацию).</w:t>
      </w:r>
    </w:p>
    <w:p w:rsidR="008C1DF5" w:rsidRPr="00EF6C61" w:rsidRDefault="008C1DF5" w:rsidP="008C1DF5">
      <w:pPr>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16) Порядок ведения бухгалтерского учета получения, использования и результатов использования средств местного бюджета, составление отчетности.</w:t>
      </w:r>
    </w:p>
    <w:p w:rsidR="00883AB4" w:rsidRDefault="008C1DF5" w:rsidP="00883AB4">
      <w:pPr>
        <w:tabs>
          <w:tab w:val="left" w:pos="1260"/>
        </w:tabs>
        <w:ind w:firstLine="720"/>
        <w:jc w:val="both"/>
        <w:rPr>
          <w:rFonts w:ascii="Times New Roman" w:hAnsi="Times New Roman" w:cs="Times New Roman"/>
          <w:sz w:val="28"/>
          <w:szCs w:val="28"/>
        </w:rPr>
      </w:pPr>
      <w:r w:rsidRPr="00814011">
        <w:rPr>
          <w:rFonts w:ascii="Times New Roman" w:hAnsi="Times New Roman" w:cs="Times New Roman"/>
          <w:sz w:val="28"/>
          <w:szCs w:val="28"/>
        </w:rPr>
        <w:t xml:space="preserve">17) Исследование фактического состояния, построенного (отремонтированного) объекта после ввода его в эксплуатацию. Установление недостатков и </w:t>
      </w:r>
      <w:r w:rsidR="00883AB4">
        <w:rPr>
          <w:rFonts w:ascii="Times New Roman" w:hAnsi="Times New Roman" w:cs="Times New Roman"/>
          <w:sz w:val="28"/>
          <w:szCs w:val="28"/>
        </w:rPr>
        <w:t>анализ работы по их устранению.</w:t>
      </w:r>
    </w:p>
    <w:p w:rsidR="00883AB4" w:rsidRDefault="00883AB4" w:rsidP="00883AB4">
      <w:pPr>
        <w:tabs>
          <w:tab w:val="left" w:pos="1260"/>
        </w:tabs>
        <w:ind w:firstLine="720"/>
        <w:jc w:val="both"/>
        <w:rPr>
          <w:rFonts w:ascii="Times New Roman" w:hAnsi="Times New Roman" w:cs="Times New Roman"/>
          <w:sz w:val="28"/>
          <w:szCs w:val="28"/>
        </w:rPr>
      </w:pPr>
    </w:p>
    <w:p w:rsidR="00883AB4" w:rsidRDefault="008C1DF5" w:rsidP="00883AB4">
      <w:pPr>
        <w:tabs>
          <w:tab w:val="left" w:pos="1260"/>
        </w:tabs>
        <w:ind w:firstLine="720"/>
        <w:jc w:val="both"/>
        <w:rPr>
          <w:rFonts w:ascii="Times New Roman" w:hAnsi="Times New Roman" w:cs="Times New Roman"/>
          <w:b/>
          <w:bCs/>
          <w:sz w:val="28"/>
          <w:szCs w:val="28"/>
        </w:rPr>
      </w:pPr>
      <w:r w:rsidRPr="00EF6C61">
        <w:rPr>
          <w:rFonts w:ascii="Times New Roman" w:hAnsi="Times New Roman" w:cs="Times New Roman"/>
          <w:b/>
          <w:bCs/>
          <w:sz w:val="28"/>
          <w:szCs w:val="28"/>
        </w:rPr>
        <w:t>3.2. Организации, выполняющие работы по ремонту, реконструкции</w:t>
      </w:r>
      <w:r w:rsidR="00EF6C61">
        <w:rPr>
          <w:rFonts w:ascii="Times New Roman" w:hAnsi="Times New Roman" w:cs="Times New Roman"/>
          <w:b/>
          <w:bCs/>
          <w:sz w:val="28"/>
          <w:szCs w:val="28"/>
        </w:rPr>
        <w:t xml:space="preserve"> </w:t>
      </w:r>
      <w:r w:rsidRPr="00EF6C61">
        <w:rPr>
          <w:rFonts w:ascii="Times New Roman" w:hAnsi="Times New Roman" w:cs="Times New Roman"/>
          <w:b/>
          <w:bCs/>
          <w:sz w:val="28"/>
          <w:szCs w:val="28"/>
        </w:rPr>
        <w:t>и строительству, включая проектно-изыскательские работы объектов,</w:t>
      </w:r>
      <w:r w:rsidR="00EF6C61">
        <w:rPr>
          <w:rFonts w:ascii="Times New Roman" w:hAnsi="Times New Roman" w:cs="Times New Roman"/>
          <w:b/>
          <w:bCs/>
          <w:sz w:val="28"/>
          <w:szCs w:val="28"/>
        </w:rPr>
        <w:t xml:space="preserve"> </w:t>
      </w:r>
      <w:r w:rsidRPr="00EF6C61">
        <w:rPr>
          <w:rFonts w:ascii="Times New Roman" w:hAnsi="Times New Roman" w:cs="Times New Roman"/>
          <w:b/>
          <w:bCs/>
          <w:sz w:val="28"/>
          <w:szCs w:val="28"/>
        </w:rPr>
        <w:t>финансируемых за счет средств местного бюджета</w:t>
      </w:r>
    </w:p>
    <w:p w:rsidR="00883AB4" w:rsidRDefault="00883AB4" w:rsidP="00883AB4">
      <w:pPr>
        <w:tabs>
          <w:tab w:val="left" w:pos="1260"/>
        </w:tabs>
        <w:ind w:firstLine="720"/>
        <w:jc w:val="both"/>
        <w:rPr>
          <w:rFonts w:ascii="Times New Roman" w:hAnsi="Times New Roman" w:cs="Times New Roman"/>
          <w:b/>
          <w:bCs/>
          <w:sz w:val="28"/>
          <w:szCs w:val="28"/>
        </w:rPr>
      </w:pPr>
    </w:p>
    <w:p w:rsidR="008C1DF5" w:rsidRPr="00EF6C61" w:rsidRDefault="008C1DF5" w:rsidP="00883AB4">
      <w:pPr>
        <w:tabs>
          <w:tab w:val="left" w:pos="1260"/>
        </w:tabs>
        <w:ind w:firstLine="720"/>
        <w:jc w:val="both"/>
        <w:rPr>
          <w:rFonts w:ascii="Times New Roman" w:hAnsi="Times New Roman" w:cs="Times New Roman"/>
          <w:sz w:val="28"/>
          <w:szCs w:val="28"/>
        </w:rPr>
      </w:pPr>
      <w:r w:rsidRPr="00EF6C61">
        <w:rPr>
          <w:rFonts w:ascii="Times New Roman" w:hAnsi="Times New Roman" w:cs="Times New Roman"/>
          <w:bCs/>
          <w:sz w:val="28"/>
          <w:szCs w:val="28"/>
        </w:rPr>
        <w:t xml:space="preserve">3.2.1. Организации, выполняющие работы по капитальному ремонту, реконструкции и строительству, включая проектно-изыскательские работы объектов, финансируемых за счет средств местного бюджета (подрядные организации), определяются одним из способов определения поставщика (подрядчика, исполнителя), предусмотренным Федеральным законом </w:t>
      </w:r>
      <w:r w:rsidRPr="00EF6C61">
        <w:rPr>
          <w:rFonts w:ascii="Times New Roman" w:hAnsi="Times New Roman" w:cs="Times New Roman"/>
          <w:sz w:val="28"/>
          <w:szCs w:val="28"/>
        </w:rPr>
        <w:t>№ 44-ФЗ,</w:t>
      </w:r>
      <w:r w:rsidRPr="00EF6C61">
        <w:rPr>
          <w:rFonts w:ascii="Times New Roman" w:hAnsi="Times New Roman" w:cs="Times New Roman"/>
          <w:bCs/>
          <w:sz w:val="28"/>
          <w:szCs w:val="28"/>
        </w:rPr>
        <w:t xml:space="preserve"> либо являются получателями субсидий из местного бюджета.</w:t>
      </w:r>
    </w:p>
    <w:p w:rsidR="008C1DF5" w:rsidRPr="00EF6C61" w:rsidRDefault="008C1DF5" w:rsidP="008C1DF5">
      <w:pPr>
        <w:pStyle w:val="aff5"/>
        <w:ind w:firstLine="720"/>
        <w:jc w:val="both"/>
        <w:rPr>
          <w:rFonts w:ascii="Times New Roman" w:hAnsi="Times New Roman" w:cs="Times New Roman"/>
          <w:bCs/>
          <w:sz w:val="28"/>
          <w:szCs w:val="28"/>
        </w:rPr>
      </w:pPr>
      <w:r w:rsidRPr="00EF6C61">
        <w:rPr>
          <w:rFonts w:ascii="Times New Roman" w:hAnsi="Times New Roman" w:cs="Times New Roman"/>
          <w:bCs/>
          <w:sz w:val="28"/>
          <w:szCs w:val="28"/>
        </w:rPr>
        <w:t>3.2.2. При проведении проверки подрядных организаций необходимо ответить на следующие основные вопросы:</w:t>
      </w:r>
    </w:p>
    <w:p w:rsidR="008C1DF5" w:rsidRPr="00EF6C61" w:rsidRDefault="008C1DF5" w:rsidP="008C1DF5">
      <w:pPr>
        <w:pStyle w:val="aff5"/>
        <w:tabs>
          <w:tab w:val="left" w:pos="1260"/>
        </w:tabs>
        <w:ind w:firstLine="720"/>
        <w:jc w:val="both"/>
        <w:rPr>
          <w:rFonts w:ascii="Times New Roman" w:hAnsi="Times New Roman" w:cs="Times New Roman"/>
          <w:bCs/>
          <w:sz w:val="28"/>
          <w:szCs w:val="28"/>
        </w:rPr>
      </w:pPr>
      <w:r w:rsidRPr="00EF6C61">
        <w:rPr>
          <w:rFonts w:ascii="Times New Roman" w:hAnsi="Times New Roman" w:cs="Times New Roman"/>
          <w:bCs/>
          <w:sz w:val="28"/>
          <w:szCs w:val="28"/>
        </w:rPr>
        <w:t>1) Правовой статус, общие сведения об организации как юридическом лице, наличие разрешительной документации на проведение работ (лицензии, допуски (в случае необходимости).</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2) Анализ использования предоставленных из местного бюджета субсидий.</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3) Исполнение муниципальных контрактов, в том числе:</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 объем и фактическая стоимость выполненных работ;</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 соблюдение установленных муниципальным контрактом сроков, объемов и качества выполнения работ;</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lastRenderedPageBreak/>
        <w:t>- осуществление в процессе выполнения работ строительного контроля.</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4) Уведомление органов государственного строительного надзора о начале строительства; государственный строительный надзор, нарушения, выявленные по его результатам, принятые меры по их устранению.</w:t>
      </w:r>
    </w:p>
    <w:p w:rsidR="008C1DF5" w:rsidRPr="00EF6C61" w:rsidRDefault="008C1DF5" w:rsidP="008C1DF5">
      <w:pPr>
        <w:pStyle w:val="aff5"/>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5) Соответствие выполняемых работ проектно-сметной документации.</w:t>
      </w:r>
    </w:p>
    <w:p w:rsidR="008C1DF5" w:rsidRPr="00814011" w:rsidRDefault="008C1DF5" w:rsidP="008C1DF5">
      <w:pPr>
        <w:tabs>
          <w:tab w:val="left" w:pos="1260"/>
        </w:tabs>
        <w:ind w:firstLine="720"/>
        <w:jc w:val="both"/>
        <w:rPr>
          <w:rFonts w:ascii="Times New Roman" w:hAnsi="Times New Roman" w:cs="Times New Roman"/>
          <w:sz w:val="28"/>
          <w:szCs w:val="28"/>
        </w:rPr>
      </w:pPr>
      <w:r w:rsidRPr="00EF6C61">
        <w:rPr>
          <w:rFonts w:ascii="Times New Roman" w:hAnsi="Times New Roman" w:cs="Times New Roman"/>
          <w:sz w:val="28"/>
          <w:szCs w:val="28"/>
        </w:rPr>
        <w:t>6) Порядок ведения бухгалтерского учета получения, использования и результатов использования средств</w:t>
      </w:r>
      <w:r w:rsidRPr="00814011">
        <w:rPr>
          <w:rFonts w:ascii="Times New Roman" w:hAnsi="Times New Roman" w:cs="Times New Roman"/>
          <w:sz w:val="28"/>
          <w:szCs w:val="28"/>
        </w:rPr>
        <w:t xml:space="preserve"> местного бюджета.</w:t>
      </w:r>
    </w:p>
    <w:p w:rsidR="008C1DF5" w:rsidRPr="00814011" w:rsidRDefault="008C1DF5" w:rsidP="008C1DF5">
      <w:pPr>
        <w:ind w:firstLine="720"/>
        <w:jc w:val="both"/>
        <w:rPr>
          <w:rFonts w:ascii="Times New Roman" w:hAnsi="Times New Roman" w:cs="Times New Roman"/>
          <w:sz w:val="28"/>
          <w:szCs w:val="28"/>
        </w:rPr>
      </w:pPr>
    </w:p>
    <w:p w:rsidR="008C1DF5" w:rsidRPr="00EF6C61" w:rsidRDefault="00EF6C61" w:rsidP="00EF6C61">
      <w:pPr>
        <w:pStyle w:val="2"/>
        <w:tabs>
          <w:tab w:val="left" w:pos="709"/>
        </w:tabs>
        <w:spacing w:before="0"/>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ab/>
      </w:r>
      <w:r w:rsidR="008C1DF5" w:rsidRPr="00EF6C61">
        <w:rPr>
          <w:rFonts w:ascii="Times New Roman" w:eastAsiaTheme="minorEastAsia" w:hAnsi="Times New Roman" w:cs="Times New Roman"/>
          <w:color w:val="auto"/>
          <w:sz w:val="28"/>
          <w:szCs w:val="28"/>
        </w:rPr>
        <w:t>4. Основание для осуществления мероприятия</w:t>
      </w:r>
    </w:p>
    <w:p w:rsidR="00883AB4" w:rsidRDefault="00883AB4" w:rsidP="008C1DF5">
      <w:pPr>
        <w:tabs>
          <w:tab w:val="left" w:pos="1080"/>
        </w:tabs>
        <w:ind w:firstLine="720"/>
        <w:jc w:val="both"/>
        <w:rPr>
          <w:rFonts w:ascii="Times New Roman" w:hAnsi="Times New Roman" w:cs="Times New Roman"/>
          <w:sz w:val="28"/>
          <w:szCs w:val="28"/>
        </w:rPr>
      </w:pP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4.1. Форма, порядок составления и согласования (утверждения) документа, являющегося основанием для проведения мероприятия, регламентируются соответствующим положением муниципального контрольно-счетного органа, регламентом муниципального контрольно-счетного органа, иными муниципальными правовыми и локальными актами.</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4.2. Примерные виды документов, регламентирующих осуществление мероприятия:</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xml:space="preserve">- план деятельности муниципального контрольно-счетного органа на соответствующий год; </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план мероприятия и планы проверок (на каждую проверку, проводимую в рамках контрольного мероприятия);</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 правовой акт муниципального контрольно-счетного органа о проведении мероприятия;</w:t>
      </w:r>
    </w:p>
    <w:p w:rsidR="008C1DF5" w:rsidRPr="00814011" w:rsidRDefault="008C1DF5" w:rsidP="008C1DF5">
      <w:pPr>
        <w:ind w:firstLine="720"/>
        <w:jc w:val="both"/>
        <w:rPr>
          <w:rFonts w:ascii="Times New Roman" w:hAnsi="Times New Roman" w:cs="Times New Roman"/>
          <w:sz w:val="28"/>
          <w:szCs w:val="28"/>
        </w:rPr>
      </w:pPr>
      <w:r w:rsidRPr="00814011">
        <w:rPr>
          <w:rFonts w:ascii="Times New Roman" w:hAnsi="Times New Roman" w:cs="Times New Roman"/>
          <w:sz w:val="28"/>
          <w:szCs w:val="28"/>
        </w:rPr>
        <w:t>- поручение представительного органа, предложение главы муниципального образования на проведение соответствующих проверок.</w:t>
      </w:r>
    </w:p>
    <w:p w:rsidR="008C1DF5" w:rsidRPr="00814011" w:rsidRDefault="008C1DF5" w:rsidP="008C1DF5">
      <w:pPr>
        <w:tabs>
          <w:tab w:val="left" w:pos="1080"/>
        </w:tabs>
        <w:ind w:firstLine="720"/>
        <w:jc w:val="both"/>
        <w:rPr>
          <w:rFonts w:ascii="Times New Roman" w:hAnsi="Times New Roman" w:cs="Times New Roman"/>
          <w:sz w:val="28"/>
          <w:szCs w:val="28"/>
        </w:rPr>
      </w:pPr>
    </w:p>
    <w:p w:rsidR="008C1DF5" w:rsidRPr="00814011" w:rsidRDefault="008C1DF5" w:rsidP="00EF6C61">
      <w:pPr>
        <w:ind w:firstLine="720"/>
        <w:jc w:val="both"/>
        <w:rPr>
          <w:rFonts w:ascii="Times New Roman" w:hAnsi="Times New Roman" w:cs="Times New Roman"/>
          <w:b/>
          <w:sz w:val="28"/>
          <w:szCs w:val="28"/>
        </w:rPr>
      </w:pPr>
      <w:r w:rsidRPr="00814011">
        <w:rPr>
          <w:rFonts w:ascii="Times New Roman" w:hAnsi="Times New Roman" w:cs="Times New Roman"/>
          <w:b/>
          <w:sz w:val="28"/>
          <w:szCs w:val="28"/>
        </w:rPr>
        <w:t>5. Этапы мероприятия</w:t>
      </w:r>
    </w:p>
    <w:p w:rsidR="008C1DF5" w:rsidRPr="00814011" w:rsidRDefault="008C1DF5" w:rsidP="008C1DF5">
      <w:pPr>
        <w:ind w:firstLine="720"/>
        <w:jc w:val="both"/>
        <w:rPr>
          <w:rFonts w:ascii="Times New Roman" w:hAnsi="Times New Roman" w:cs="Times New Roman"/>
          <w:bCs/>
          <w:sz w:val="28"/>
          <w:szCs w:val="28"/>
        </w:rPr>
      </w:pPr>
    </w:p>
    <w:p w:rsidR="008C1DF5" w:rsidRPr="00814011" w:rsidRDefault="008C1DF5" w:rsidP="008C1DF5">
      <w:pPr>
        <w:ind w:firstLine="720"/>
        <w:jc w:val="both"/>
        <w:rPr>
          <w:rFonts w:ascii="Times New Roman" w:hAnsi="Times New Roman" w:cs="Times New Roman"/>
          <w:bCs/>
          <w:sz w:val="28"/>
          <w:szCs w:val="28"/>
        </w:rPr>
      </w:pPr>
      <w:r w:rsidRPr="00814011">
        <w:rPr>
          <w:rFonts w:ascii="Times New Roman" w:hAnsi="Times New Roman" w:cs="Times New Roman"/>
          <w:bCs/>
          <w:sz w:val="28"/>
          <w:szCs w:val="28"/>
        </w:rPr>
        <w:t>5.1. Мероприятие использования бюджетных средств на выполнение работ проводится в три основных этапа:</w:t>
      </w:r>
    </w:p>
    <w:p w:rsidR="008C1DF5" w:rsidRPr="00814011" w:rsidRDefault="008C1DF5" w:rsidP="008C1DF5">
      <w:pPr>
        <w:tabs>
          <w:tab w:val="left" w:pos="1080"/>
        </w:tabs>
        <w:ind w:firstLine="709"/>
        <w:jc w:val="both"/>
        <w:rPr>
          <w:rFonts w:ascii="Times New Roman" w:hAnsi="Times New Roman" w:cs="Times New Roman"/>
          <w:sz w:val="28"/>
          <w:szCs w:val="28"/>
        </w:rPr>
      </w:pPr>
      <w:r w:rsidRPr="00814011">
        <w:rPr>
          <w:rFonts w:ascii="Times New Roman" w:hAnsi="Times New Roman" w:cs="Times New Roman"/>
          <w:bCs/>
          <w:sz w:val="28"/>
          <w:szCs w:val="28"/>
        </w:rPr>
        <w:t xml:space="preserve">1) предварительный этап – включает изучение соответствующих нормативных правовых актов, </w:t>
      </w:r>
      <w:r w:rsidRPr="00814011">
        <w:rPr>
          <w:rFonts w:ascii="Times New Roman" w:hAnsi="Times New Roman" w:cs="Times New Roman"/>
          <w:sz w:val="28"/>
          <w:szCs w:val="28"/>
        </w:rPr>
        <w:t>подготовку плана (программы) мероприятия и проверки, направление уведомлений, запросов и т.д;</w:t>
      </w:r>
    </w:p>
    <w:p w:rsidR="008C1DF5" w:rsidRPr="00814011" w:rsidRDefault="008C1DF5" w:rsidP="008C1DF5">
      <w:pPr>
        <w:tabs>
          <w:tab w:val="left" w:pos="1080"/>
        </w:tabs>
        <w:ind w:firstLine="709"/>
        <w:jc w:val="both"/>
        <w:rPr>
          <w:rFonts w:ascii="Times New Roman" w:hAnsi="Times New Roman" w:cs="Times New Roman"/>
          <w:sz w:val="28"/>
          <w:szCs w:val="28"/>
        </w:rPr>
      </w:pPr>
      <w:r w:rsidRPr="00814011">
        <w:rPr>
          <w:rFonts w:ascii="Times New Roman" w:hAnsi="Times New Roman" w:cs="Times New Roman"/>
          <w:bCs/>
          <w:sz w:val="28"/>
          <w:szCs w:val="28"/>
        </w:rPr>
        <w:t xml:space="preserve">2) основной этап – предполагает при помощи методов осуществления муниципального финансового контроля, установленных статьей 267.1 БК РФ, </w:t>
      </w:r>
      <w:r w:rsidRPr="00814011">
        <w:rPr>
          <w:rFonts w:ascii="Times New Roman" w:hAnsi="Times New Roman" w:cs="Times New Roman"/>
          <w:sz w:val="28"/>
          <w:szCs w:val="28"/>
        </w:rPr>
        <w:t xml:space="preserve">сбор и обработку информации о деятельности главных распорядителей (распорядителей) и получателей средств местного бюджета, в том числе о получении, перечислении или использовании бюджетных средств, изучение нормативных правовых актов, регламентирующих деятельность главных распорядителей (распорядителей) и получателей средств местного бюджета. На данном этапе, в случае выявления административных правонарушений, протоколы по которым уполномочены составлять должностные лица муниципальных контрольно-счетных органов, следует своевременно принять </w:t>
      </w:r>
      <w:r w:rsidRPr="00814011">
        <w:rPr>
          <w:rFonts w:ascii="Times New Roman" w:hAnsi="Times New Roman" w:cs="Times New Roman"/>
          <w:sz w:val="28"/>
          <w:szCs w:val="28"/>
        </w:rPr>
        <w:lastRenderedPageBreak/>
        <w:t>все необходимые для этого меры;</w:t>
      </w:r>
    </w:p>
    <w:p w:rsidR="008C1DF5" w:rsidRPr="00814011" w:rsidRDefault="008C1DF5" w:rsidP="008C1DF5">
      <w:pPr>
        <w:tabs>
          <w:tab w:val="left" w:pos="1080"/>
        </w:tabs>
        <w:ind w:firstLine="709"/>
        <w:jc w:val="both"/>
        <w:rPr>
          <w:rFonts w:ascii="Times New Roman" w:hAnsi="Times New Roman" w:cs="Times New Roman"/>
          <w:sz w:val="28"/>
          <w:szCs w:val="28"/>
        </w:rPr>
      </w:pPr>
      <w:r w:rsidRPr="00814011">
        <w:rPr>
          <w:rFonts w:ascii="Times New Roman" w:hAnsi="Times New Roman" w:cs="Times New Roman"/>
          <w:bCs/>
          <w:sz w:val="28"/>
          <w:szCs w:val="28"/>
        </w:rPr>
        <w:t xml:space="preserve">3) заключительный этап – предполагает оформление результатов мероприятия в зависимости от формы его проведения, включает </w:t>
      </w:r>
      <w:r w:rsidRPr="00814011">
        <w:rPr>
          <w:rFonts w:ascii="Times New Roman" w:hAnsi="Times New Roman" w:cs="Times New Roman"/>
          <w:sz w:val="28"/>
          <w:szCs w:val="28"/>
        </w:rPr>
        <w:t>анализ и обобщение собранной информации, оформление результатов мероприятия в целом; подготовку отчета, представлений, предписаний, протоколов об административных правонарушениях, информационных писем; контроль за исполнением представлений и предписаний.</w:t>
      </w:r>
    </w:p>
    <w:p w:rsidR="008C1DF5" w:rsidRPr="00814011" w:rsidRDefault="008C1DF5" w:rsidP="00883AB4">
      <w:pPr>
        <w:pStyle w:val="aff5"/>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5.2. Соотношение затрат времени между этапами мероприятия зависит, прежде всего, от его предмета, целей и масштаба, объема выделенных бюджетных ассигнований, а также количества специалистов, задействованных в его проведении.</w:t>
      </w:r>
    </w:p>
    <w:p w:rsidR="008C1DF5" w:rsidRPr="00883AB4" w:rsidRDefault="008C1DF5" w:rsidP="00883AB4">
      <w:pPr>
        <w:pStyle w:val="aff5"/>
        <w:spacing w:after="0"/>
        <w:ind w:firstLine="720"/>
        <w:jc w:val="both"/>
        <w:rPr>
          <w:rFonts w:ascii="Times New Roman" w:hAnsi="Times New Roman" w:cs="Times New Roman"/>
          <w:sz w:val="28"/>
          <w:szCs w:val="28"/>
        </w:rPr>
      </w:pPr>
    </w:p>
    <w:p w:rsidR="008C1DF5" w:rsidRPr="00883AB4" w:rsidRDefault="008C1DF5" w:rsidP="00883AB4">
      <w:pPr>
        <w:pStyle w:val="aff5"/>
        <w:spacing w:after="0"/>
        <w:ind w:firstLine="720"/>
        <w:jc w:val="both"/>
        <w:rPr>
          <w:rFonts w:ascii="Times New Roman" w:hAnsi="Times New Roman" w:cs="Times New Roman"/>
          <w:b/>
          <w:sz w:val="28"/>
          <w:szCs w:val="28"/>
        </w:rPr>
      </w:pPr>
      <w:r w:rsidRPr="00883AB4">
        <w:rPr>
          <w:rFonts w:ascii="Times New Roman" w:hAnsi="Times New Roman" w:cs="Times New Roman"/>
          <w:b/>
          <w:sz w:val="28"/>
          <w:szCs w:val="28"/>
        </w:rPr>
        <w:t>5.1.</w:t>
      </w:r>
      <w:r w:rsidR="00EF6C61" w:rsidRPr="00883AB4">
        <w:rPr>
          <w:rFonts w:ascii="Times New Roman" w:hAnsi="Times New Roman" w:cs="Times New Roman"/>
          <w:b/>
          <w:sz w:val="28"/>
          <w:szCs w:val="28"/>
        </w:rPr>
        <w:t xml:space="preserve"> </w:t>
      </w:r>
      <w:r w:rsidRPr="00883AB4">
        <w:rPr>
          <w:rFonts w:ascii="Times New Roman" w:hAnsi="Times New Roman" w:cs="Times New Roman"/>
          <w:b/>
          <w:sz w:val="28"/>
          <w:szCs w:val="28"/>
        </w:rPr>
        <w:t>Предварительный этап</w:t>
      </w:r>
    </w:p>
    <w:p w:rsidR="008C1DF5" w:rsidRPr="00883AB4" w:rsidRDefault="008C1DF5" w:rsidP="00883AB4">
      <w:pPr>
        <w:pStyle w:val="aff5"/>
        <w:spacing w:after="0"/>
        <w:ind w:firstLine="720"/>
        <w:jc w:val="both"/>
        <w:rPr>
          <w:rFonts w:ascii="Times New Roman" w:hAnsi="Times New Roman" w:cs="Times New Roman"/>
          <w:b/>
          <w:sz w:val="28"/>
          <w:szCs w:val="28"/>
        </w:rPr>
      </w:pPr>
    </w:p>
    <w:p w:rsidR="008C1DF5" w:rsidRPr="00814011" w:rsidRDefault="008C1DF5" w:rsidP="00883AB4">
      <w:pPr>
        <w:pStyle w:val="aff5"/>
        <w:spacing w:after="0"/>
        <w:ind w:firstLine="720"/>
        <w:jc w:val="both"/>
        <w:rPr>
          <w:rFonts w:ascii="Times New Roman" w:hAnsi="Times New Roman" w:cs="Times New Roman"/>
          <w:sz w:val="28"/>
          <w:szCs w:val="28"/>
        </w:rPr>
      </w:pPr>
      <w:r w:rsidRPr="00814011">
        <w:rPr>
          <w:rFonts w:ascii="Times New Roman" w:hAnsi="Times New Roman" w:cs="Times New Roman"/>
          <w:sz w:val="28"/>
          <w:szCs w:val="28"/>
        </w:rPr>
        <w:t xml:space="preserve">5.1.1. Целью предварительного этапа является определение целей и задач мероприятия (раздел 2 методических рекомендаций), особенностей функционирования главных распорядителей (распорядителей) и получателей средств бюджета муниципального образования, правового регулирования правоотношений по предоставлению и использованию данных средств главными распорядителями (распорядителями) и получателями бюджетных средств, а также определение приоритетов предстоящего мероприятия. </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На данном этапе осуществляются следующие действия по:</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1) Изучению порядка правового регулирования правоотношений по получению и использованию бюджетных средств.</w:t>
      </w:r>
    </w:p>
    <w:p w:rsidR="008C1DF5" w:rsidRPr="00814011" w:rsidRDefault="008C1DF5" w:rsidP="008C1DF5">
      <w:pPr>
        <w:tabs>
          <w:tab w:val="left" w:pos="1080"/>
        </w:tabs>
        <w:ind w:firstLine="720"/>
        <w:jc w:val="both"/>
        <w:rPr>
          <w:rFonts w:ascii="Times New Roman" w:hAnsi="Times New Roman" w:cs="Times New Roman"/>
          <w:sz w:val="28"/>
          <w:szCs w:val="28"/>
        </w:rPr>
      </w:pPr>
      <w:r w:rsidRPr="00814011">
        <w:rPr>
          <w:rFonts w:ascii="Times New Roman" w:hAnsi="Times New Roman" w:cs="Times New Roman"/>
          <w:sz w:val="28"/>
          <w:szCs w:val="28"/>
        </w:rPr>
        <w:t>2) Составлению плана (программы) мероприятия (проверки).</w:t>
      </w:r>
    </w:p>
    <w:p w:rsidR="008C1DF5" w:rsidRPr="00EF6C61" w:rsidRDefault="008C1DF5" w:rsidP="00EF6C61">
      <w:pPr>
        <w:tabs>
          <w:tab w:val="left" w:pos="1080"/>
        </w:tabs>
        <w:ind w:firstLine="720"/>
        <w:jc w:val="both"/>
        <w:rPr>
          <w:rFonts w:ascii="Times New Roman" w:hAnsi="Times New Roman" w:cs="Times New Roman"/>
          <w:sz w:val="28"/>
          <w:szCs w:val="28"/>
        </w:rPr>
      </w:pPr>
      <w:r w:rsidRPr="00EF6C61">
        <w:rPr>
          <w:rFonts w:ascii="Times New Roman" w:hAnsi="Times New Roman" w:cs="Times New Roman"/>
          <w:sz w:val="28"/>
          <w:szCs w:val="28"/>
        </w:rPr>
        <w:t>3) Направлению запросов в соответствующие компетентные органы и организации.</w:t>
      </w:r>
    </w:p>
    <w:p w:rsidR="008C1DF5" w:rsidRPr="00EF6C61" w:rsidRDefault="008C1DF5" w:rsidP="00EF6C61">
      <w:pPr>
        <w:pStyle w:val="aff5"/>
        <w:ind w:firstLine="720"/>
        <w:jc w:val="both"/>
        <w:rPr>
          <w:rFonts w:ascii="Times New Roman" w:hAnsi="Times New Roman" w:cs="Times New Roman"/>
          <w:bCs/>
          <w:sz w:val="28"/>
          <w:szCs w:val="28"/>
        </w:rPr>
      </w:pPr>
      <w:r w:rsidRPr="00EF6C61">
        <w:rPr>
          <w:rFonts w:ascii="Times New Roman" w:hAnsi="Times New Roman" w:cs="Times New Roman"/>
          <w:bCs/>
          <w:sz w:val="28"/>
          <w:szCs w:val="28"/>
        </w:rPr>
        <w:t>5.1.2. Каждая проверка, проводимая в рамках мероприятия, должна преследовать ясные и четкие цели, а также решать конкретные задачи, на основании которых можно делать соответствующие выводы.</w:t>
      </w:r>
    </w:p>
    <w:p w:rsidR="008C1DF5" w:rsidRPr="00EF6C61" w:rsidRDefault="008C1DF5" w:rsidP="00EF6C61">
      <w:pPr>
        <w:pStyle w:val="aff5"/>
        <w:ind w:firstLine="720"/>
        <w:jc w:val="both"/>
        <w:rPr>
          <w:rFonts w:ascii="Times New Roman" w:hAnsi="Times New Roman" w:cs="Times New Roman"/>
          <w:sz w:val="28"/>
          <w:szCs w:val="28"/>
        </w:rPr>
      </w:pPr>
      <w:r w:rsidRPr="00EF6C61">
        <w:rPr>
          <w:rFonts w:ascii="Times New Roman" w:hAnsi="Times New Roman" w:cs="Times New Roman"/>
          <w:sz w:val="28"/>
          <w:szCs w:val="28"/>
        </w:rPr>
        <w:t>Поэтому, прежде всего, необходимо четко определить, что будет</w:t>
      </w:r>
      <w:r w:rsidRPr="00814011">
        <w:rPr>
          <w:rFonts w:ascii="Times New Roman" w:hAnsi="Times New Roman" w:cs="Times New Roman"/>
          <w:b/>
          <w:sz w:val="28"/>
          <w:szCs w:val="28"/>
        </w:rPr>
        <w:t xml:space="preserve"> </w:t>
      </w:r>
      <w:r w:rsidRPr="00EF6C61">
        <w:rPr>
          <w:rFonts w:ascii="Times New Roman" w:hAnsi="Times New Roman" w:cs="Times New Roman"/>
          <w:sz w:val="28"/>
          <w:szCs w:val="28"/>
        </w:rPr>
        <w:t>проверяться. Сделать это можно путем отсечения тех сфер, которые по результатам предварительного изучения представляются более или менее благополучными. А из оставшихся сфер следует концентрировать внимание главным образом на тех, результаты проверки которых могут дать наибольший эффект. При этом следует учитывать, что цели проверки всегда должны соответствовать области контрольных полномочий и задачам, которые призван решать муниципальный контрольно-счетный орган.</w:t>
      </w:r>
    </w:p>
    <w:p w:rsidR="008C1DF5" w:rsidRPr="00EF6C61" w:rsidRDefault="008C1DF5" w:rsidP="00883AB4">
      <w:pPr>
        <w:pStyle w:val="aff5"/>
        <w:spacing w:after="0"/>
        <w:ind w:firstLine="720"/>
        <w:jc w:val="both"/>
        <w:rPr>
          <w:rFonts w:ascii="Times New Roman" w:hAnsi="Times New Roman" w:cs="Times New Roman"/>
          <w:sz w:val="28"/>
          <w:szCs w:val="28"/>
        </w:rPr>
      </w:pPr>
      <w:r w:rsidRPr="00EF6C61">
        <w:rPr>
          <w:rFonts w:ascii="Times New Roman" w:hAnsi="Times New Roman" w:cs="Times New Roman"/>
          <w:sz w:val="28"/>
          <w:szCs w:val="28"/>
        </w:rPr>
        <w:t xml:space="preserve">5.1.3. Цели проверки должны быть определены таким образом, чтобы после завершения мероприятия можно было сделать соответствующие заключения, выводы и рекомендации по результатам реализации каждой из поставленных целей. Поэтому цели проверки следует формулировать в программе мероприятия как можно четче во избежание выполнения в </w:t>
      </w:r>
      <w:r w:rsidRPr="00EF6C61">
        <w:rPr>
          <w:rFonts w:ascii="Times New Roman" w:hAnsi="Times New Roman" w:cs="Times New Roman"/>
          <w:sz w:val="28"/>
          <w:szCs w:val="28"/>
        </w:rPr>
        <w:lastRenderedPageBreak/>
        <w:t>процессе ее проведения ненужных действий и осуществления проверки наиболее рациональным способом.</w:t>
      </w:r>
    </w:p>
    <w:p w:rsidR="008C1DF5" w:rsidRPr="00814011" w:rsidRDefault="008C1DF5" w:rsidP="00883AB4">
      <w:pPr>
        <w:pStyle w:val="aff5"/>
        <w:spacing w:after="0"/>
        <w:ind w:firstLine="720"/>
        <w:jc w:val="both"/>
        <w:rPr>
          <w:rFonts w:ascii="Times New Roman" w:hAnsi="Times New Roman" w:cs="Times New Roman"/>
          <w:b/>
          <w:sz w:val="28"/>
          <w:szCs w:val="28"/>
        </w:rPr>
      </w:pPr>
    </w:p>
    <w:p w:rsidR="00883AB4" w:rsidRDefault="00EF6C61" w:rsidP="00883AB4">
      <w:pPr>
        <w:ind w:firstLine="720"/>
        <w:jc w:val="both"/>
        <w:rPr>
          <w:rFonts w:ascii="Times New Roman" w:hAnsi="Times New Roman" w:cs="Times New Roman"/>
          <w:b/>
          <w:sz w:val="28"/>
          <w:szCs w:val="28"/>
        </w:rPr>
      </w:pPr>
      <w:r>
        <w:rPr>
          <w:rFonts w:ascii="Times New Roman" w:hAnsi="Times New Roman" w:cs="Times New Roman"/>
          <w:b/>
          <w:sz w:val="28"/>
          <w:szCs w:val="28"/>
        </w:rPr>
        <w:t>5.2. Основной этап</w:t>
      </w:r>
    </w:p>
    <w:p w:rsidR="00883AB4" w:rsidRDefault="00883AB4" w:rsidP="00883AB4">
      <w:pPr>
        <w:ind w:firstLine="720"/>
        <w:jc w:val="both"/>
        <w:rPr>
          <w:rFonts w:ascii="Times New Roman" w:hAnsi="Times New Roman" w:cs="Times New Roman"/>
          <w:b/>
          <w:sz w:val="28"/>
          <w:szCs w:val="28"/>
        </w:rPr>
      </w:pPr>
    </w:p>
    <w:p w:rsidR="00883AB4" w:rsidRDefault="008C1DF5" w:rsidP="00883AB4">
      <w:pPr>
        <w:ind w:firstLine="720"/>
        <w:jc w:val="both"/>
        <w:rPr>
          <w:rFonts w:ascii="Times New Roman" w:hAnsi="Times New Roman" w:cs="Times New Roman"/>
          <w:sz w:val="28"/>
          <w:szCs w:val="28"/>
        </w:rPr>
      </w:pPr>
      <w:r w:rsidRPr="00814011">
        <w:rPr>
          <w:rFonts w:ascii="Times New Roman" w:hAnsi="Times New Roman" w:cs="Times New Roman"/>
          <w:sz w:val="28"/>
          <w:szCs w:val="28"/>
        </w:rPr>
        <w:t>5.2.1. Исследование деятельности объектов проверки одним из установленных статьей 267.1 БК РФ методов осуществления муниципального финансового контроля осуществляется в соответствии с планом мероприятия и/или планами проверок в отношении конкретного объекта сплошным или выборочным методом с применением следующих способов:</w:t>
      </w:r>
    </w:p>
    <w:p w:rsidR="008C1DF5" w:rsidRPr="00883AB4" w:rsidRDefault="008C1DF5" w:rsidP="00883AB4">
      <w:pPr>
        <w:ind w:firstLine="720"/>
        <w:jc w:val="both"/>
        <w:rPr>
          <w:rFonts w:ascii="Times New Roman" w:hAnsi="Times New Roman" w:cs="Times New Roman"/>
          <w:b/>
          <w:sz w:val="28"/>
          <w:szCs w:val="28"/>
        </w:rPr>
      </w:pPr>
      <w:r w:rsidRPr="00EF6C61">
        <w:rPr>
          <w:rFonts w:ascii="Times New Roman" w:hAnsi="Times New Roman" w:cs="Times New Roman"/>
          <w:sz w:val="28"/>
          <w:szCs w:val="28"/>
        </w:rPr>
        <w:t>- проверка документов;</w:t>
      </w:r>
    </w:p>
    <w:p w:rsidR="00883AB4" w:rsidRDefault="008C1DF5" w:rsidP="00883AB4">
      <w:pPr>
        <w:pStyle w:val="aff2"/>
        <w:widowControl w:val="0"/>
        <w:suppressAutoHyphens/>
        <w:spacing w:after="0"/>
        <w:ind w:left="0" w:firstLine="709"/>
        <w:jc w:val="both"/>
        <w:rPr>
          <w:rFonts w:ascii="Times New Roman" w:eastAsiaTheme="minorEastAsia" w:hAnsi="Times New Roman"/>
          <w:sz w:val="28"/>
          <w:szCs w:val="28"/>
          <w:lang w:val="ru-RU" w:eastAsia="ru-RU"/>
        </w:rPr>
      </w:pPr>
      <w:r w:rsidRPr="00EF6C61">
        <w:rPr>
          <w:rFonts w:ascii="Times New Roman" w:eastAsiaTheme="minorEastAsia" w:hAnsi="Times New Roman"/>
          <w:sz w:val="28"/>
          <w:szCs w:val="28"/>
          <w:lang w:val="ru-RU" w:eastAsia="ru-RU"/>
        </w:rPr>
        <w:t>- проверка расчетов;</w:t>
      </w:r>
    </w:p>
    <w:p w:rsidR="008C1DF5" w:rsidRPr="00EF6C61" w:rsidRDefault="008C1DF5" w:rsidP="00883AB4">
      <w:pPr>
        <w:pStyle w:val="aff2"/>
        <w:widowControl w:val="0"/>
        <w:suppressAutoHyphens/>
        <w:spacing w:after="0"/>
        <w:ind w:left="0" w:firstLine="709"/>
        <w:jc w:val="both"/>
        <w:rPr>
          <w:rFonts w:ascii="Times New Roman" w:eastAsiaTheme="minorEastAsia" w:hAnsi="Times New Roman"/>
          <w:sz w:val="28"/>
          <w:szCs w:val="28"/>
          <w:lang w:val="ru-RU" w:eastAsia="ru-RU"/>
        </w:rPr>
      </w:pPr>
      <w:r w:rsidRPr="00EF6C61">
        <w:rPr>
          <w:rFonts w:ascii="Times New Roman" w:eastAsiaTheme="minorEastAsia" w:hAnsi="Times New Roman"/>
          <w:sz w:val="28"/>
          <w:szCs w:val="28"/>
          <w:lang w:val="ru-RU" w:eastAsia="ru-RU"/>
        </w:rPr>
        <w:t>- проверка фактического выполнения работ;</w:t>
      </w:r>
    </w:p>
    <w:p w:rsidR="008C1DF5" w:rsidRPr="00EF6C61" w:rsidRDefault="008C1DF5" w:rsidP="00EF6C61">
      <w:pPr>
        <w:pStyle w:val="aff2"/>
        <w:widowControl w:val="0"/>
        <w:suppressAutoHyphens/>
        <w:spacing w:after="0"/>
        <w:ind w:left="0" w:firstLine="709"/>
        <w:jc w:val="both"/>
        <w:rPr>
          <w:rFonts w:ascii="Times New Roman" w:eastAsiaTheme="minorEastAsia" w:hAnsi="Times New Roman"/>
          <w:sz w:val="28"/>
          <w:szCs w:val="28"/>
          <w:lang w:val="ru-RU" w:eastAsia="ru-RU"/>
        </w:rPr>
      </w:pPr>
      <w:r w:rsidRPr="00EF6C61">
        <w:rPr>
          <w:rFonts w:ascii="Times New Roman" w:eastAsiaTheme="minorEastAsia" w:hAnsi="Times New Roman"/>
          <w:sz w:val="28"/>
          <w:szCs w:val="28"/>
          <w:lang w:val="ru-RU" w:eastAsia="ru-RU"/>
        </w:rPr>
        <w:t>- анализ регистров бухгалтерского учета.</w:t>
      </w:r>
    </w:p>
    <w:p w:rsidR="00EF6C61" w:rsidRDefault="008C1DF5" w:rsidP="00EF6C61">
      <w:pPr>
        <w:pStyle w:val="aff5"/>
        <w:spacing w:after="0"/>
        <w:ind w:firstLine="720"/>
        <w:jc w:val="both"/>
        <w:rPr>
          <w:rFonts w:ascii="Times New Roman" w:hAnsi="Times New Roman" w:cs="Times New Roman"/>
          <w:bCs/>
          <w:sz w:val="28"/>
          <w:szCs w:val="28"/>
        </w:rPr>
      </w:pPr>
      <w:r w:rsidRPr="00EF6C61">
        <w:rPr>
          <w:rFonts w:ascii="Times New Roman" w:hAnsi="Times New Roman" w:cs="Times New Roman"/>
          <w:sz w:val="28"/>
          <w:szCs w:val="28"/>
        </w:rPr>
        <w:t xml:space="preserve">5.2.2. </w:t>
      </w:r>
      <w:r w:rsidRPr="00EF6C61">
        <w:rPr>
          <w:rFonts w:ascii="Times New Roman" w:hAnsi="Times New Roman" w:cs="Times New Roman"/>
          <w:bCs/>
          <w:sz w:val="28"/>
          <w:szCs w:val="28"/>
        </w:rPr>
        <w:t>Проверка документов.</w:t>
      </w:r>
    </w:p>
    <w:p w:rsidR="008C1DF5" w:rsidRPr="00EF6C61" w:rsidRDefault="008C1DF5" w:rsidP="00EF6C61">
      <w:pPr>
        <w:pStyle w:val="aff5"/>
        <w:spacing w:after="0"/>
        <w:ind w:firstLine="720"/>
        <w:jc w:val="both"/>
        <w:rPr>
          <w:rFonts w:ascii="Times New Roman" w:hAnsi="Times New Roman" w:cs="Times New Roman"/>
          <w:bCs/>
          <w:sz w:val="28"/>
          <w:szCs w:val="28"/>
        </w:rPr>
      </w:pPr>
      <w:r w:rsidRPr="00814011">
        <w:rPr>
          <w:rFonts w:ascii="Times New Roman" w:hAnsi="Times New Roman" w:cs="Times New Roman"/>
          <w:sz w:val="28"/>
          <w:szCs w:val="28"/>
        </w:rPr>
        <w:t>Основанием для выполнения работ является муниципальный контракт (договор) на выполнение соответствующих работ, в том числе на изготовление проектно-сметной документации, проведение технического надзора, заключенный между заказчиком (застройщиком) и подрядчиком и регулирующий взаимные обязательства, и ответственность сторон в процессе осуществления работ.</w:t>
      </w:r>
    </w:p>
    <w:p w:rsidR="00EF6C61" w:rsidRDefault="008C1DF5" w:rsidP="00EF6C61">
      <w:pPr>
        <w:pStyle w:val="28"/>
        <w:widowControl w:val="0"/>
        <w:suppressAutoHyphens/>
        <w:spacing w:after="0" w:line="240" w:lineRule="auto"/>
        <w:ind w:left="0" w:firstLine="720"/>
        <w:jc w:val="both"/>
        <w:rPr>
          <w:sz w:val="28"/>
          <w:szCs w:val="28"/>
        </w:rPr>
      </w:pPr>
      <w:r w:rsidRPr="00814011">
        <w:rPr>
          <w:sz w:val="28"/>
          <w:szCs w:val="28"/>
        </w:rPr>
        <w:t>Муниципальные контракты (договоры) на выполнение работ, в том числе на изготовление проектно-сметной документации, должны заключаться с учетом требован</w:t>
      </w:r>
      <w:r w:rsidR="00EF6C61">
        <w:rPr>
          <w:sz w:val="28"/>
          <w:szCs w:val="28"/>
        </w:rPr>
        <w:t>ий Федерального закона № 44-ФЗ.</w:t>
      </w:r>
    </w:p>
    <w:p w:rsidR="008C1DF5" w:rsidRPr="00814011" w:rsidRDefault="008C1DF5" w:rsidP="00EF6C61">
      <w:pPr>
        <w:pStyle w:val="28"/>
        <w:widowControl w:val="0"/>
        <w:suppressAutoHyphens/>
        <w:spacing w:after="0" w:line="240" w:lineRule="auto"/>
        <w:ind w:left="0" w:firstLine="720"/>
        <w:jc w:val="both"/>
        <w:rPr>
          <w:sz w:val="28"/>
          <w:szCs w:val="28"/>
        </w:rPr>
      </w:pPr>
      <w:r w:rsidRPr="00814011">
        <w:rPr>
          <w:sz w:val="28"/>
          <w:szCs w:val="28"/>
        </w:rPr>
        <w:t xml:space="preserve">В соответствии со статьей 49 Градостроительного кодекса Российской Федерации по общему правилу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Исчерпывающий перечень случаев, когда государственная экспертиза проектной документами не является обязательной, также содержится в статье 49 Градостроительного кодекса Российской Федерации. </w:t>
      </w:r>
    </w:p>
    <w:p w:rsidR="008C1DF5" w:rsidRPr="00814011" w:rsidRDefault="008C1DF5" w:rsidP="00EF6C61">
      <w:pPr>
        <w:pStyle w:val="aff2"/>
        <w:widowControl w:val="0"/>
        <w:suppressAutoHyphens/>
        <w:spacing w:after="0"/>
        <w:ind w:left="0" w:firstLine="709"/>
        <w:jc w:val="both"/>
        <w:rPr>
          <w:rFonts w:ascii="Times New Roman" w:hAnsi="Times New Roman"/>
          <w:sz w:val="28"/>
          <w:szCs w:val="28"/>
        </w:rPr>
      </w:pPr>
      <w:r w:rsidRPr="00814011">
        <w:rPr>
          <w:rFonts w:ascii="Times New Roman" w:hAnsi="Times New Roman"/>
          <w:sz w:val="28"/>
          <w:szCs w:val="28"/>
        </w:rPr>
        <w:t xml:space="preserve">В случае осуществления инвестиционной деятельности в форме капитальных вложений, статья 14 Федерального закона от 25.02.1999 № 39-ФЗ «Об инвестиционной деятельности в Российской Федерации, осуществляемой в форме капитальных вложений» (далее – Федеральный закон № 39-ФЗ) устанавливает дополнительные требования о том, что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w:t>
      </w:r>
      <w:r w:rsidRPr="00814011">
        <w:rPr>
          <w:rFonts w:ascii="Times New Roman" w:hAnsi="Times New Roman"/>
          <w:sz w:val="28"/>
          <w:szCs w:val="28"/>
        </w:rPr>
        <w:lastRenderedPageBreak/>
        <w:t>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C1DF5" w:rsidRPr="00814011" w:rsidRDefault="008C1DF5" w:rsidP="00EF6C61">
      <w:pPr>
        <w:ind w:firstLine="708"/>
        <w:jc w:val="both"/>
        <w:rPr>
          <w:rFonts w:ascii="Times New Roman" w:hAnsi="Times New Roman" w:cs="Times New Roman"/>
          <w:sz w:val="28"/>
          <w:szCs w:val="28"/>
        </w:rPr>
      </w:pPr>
      <w:r w:rsidRPr="00814011">
        <w:rPr>
          <w:rFonts w:ascii="Times New Roman" w:hAnsi="Times New Roman" w:cs="Times New Roman"/>
          <w:sz w:val="28"/>
          <w:szCs w:val="28"/>
        </w:rPr>
        <w:t>Для учета работ постановлением Госкомстата России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Pr="00814011">
        <w:rPr>
          <w:rStyle w:val="af8"/>
          <w:rFonts w:ascii="Times New Roman" w:hAnsi="Times New Roman" w:cs="Times New Roman"/>
          <w:sz w:val="28"/>
          <w:szCs w:val="28"/>
        </w:rPr>
        <w:footnoteReference w:id="1"/>
      </w:r>
      <w:r w:rsidRPr="00814011">
        <w:rPr>
          <w:rFonts w:ascii="Times New Roman" w:hAnsi="Times New Roman" w:cs="Times New Roman"/>
          <w:sz w:val="28"/>
          <w:szCs w:val="28"/>
        </w:rPr>
        <w:t xml:space="preserve"> утвержден Альбом унифицированных форм первичной учетной документации, в состав которого входят следующие формы первичных документов:</w:t>
      </w:r>
    </w:p>
    <w:p w:rsidR="008C1DF5" w:rsidRPr="00814011" w:rsidRDefault="008C1DF5" w:rsidP="00EF6C61">
      <w:pPr>
        <w:pStyle w:val="34"/>
        <w:widowControl w:val="0"/>
        <w:tabs>
          <w:tab w:val="left" w:pos="1080"/>
        </w:tabs>
        <w:suppressAutoHyphens/>
        <w:spacing w:after="0"/>
        <w:ind w:firstLine="720"/>
        <w:jc w:val="both"/>
        <w:rPr>
          <w:sz w:val="28"/>
          <w:szCs w:val="28"/>
        </w:rPr>
      </w:pPr>
      <w:r w:rsidRPr="00814011">
        <w:rPr>
          <w:sz w:val="28"/>
          <w:szCs w:val="28"/>
        </w:rPr>
        <w:t>- КС-2 «Акт о приемке выполненных работ»;</w:t>
      </w:r>
    </w:p>
    <w:p w:rsidR="008C1DF5" w:rsidRPr="00814011" w:rsidRDefault="008C1DF5" w:rsidP="00EF6C61">
      <w:pPr>
        <w:pStyle w:val="34"/>
        <w:widowControl w:val="0"/>
        <w:tabs>
          <w:tab w:val="left" w:pos="1080"/>
        </w:tabs>
        <w:suppressAutoHyphens/>
        <w:spacing w:after="0"/>
        <w:ind w:firstLine="720"/>
        <w:jc w:val="both"/>
        <w:rPr>
          <w:sz w:val="28"/>
          <w:szCs w:val="28"/>
        </w:rPr>
      </w:pPr>
      <w:r w:rsidRPr="00814011">
        <w:rPr>
          <w:sz w:val="28"/>
          <w:szCs w:val="28"/>
        </w:rPr>
        <w:t>- КС-3 «Справка о стоимости выполненных работ и затрат» и т.д.</w:t>
      </w:r>
    </w:p>
    <w:p w:rsidR="008C1DF5" w:rsidRPr="00814011" w:rsidRDefault="008C1DF5" w:rsidP="008C1DF5">
      <w:pPr>
        <w:pStyle w:val="34"/>
        <w:widowControl w:val="0"/>
        <w:tabs>
          <w:tab w:val="left" w:pos="1080"/>
        </w:tabs>
        <w:suppressAutoHyphens/>
        <w:spacing w:after="0"/>
        <w:ind w:firstLine="720"/>
        <w:jc w:val="both"/>
        <w:rPr>
          <w:sz w:val="28"/>
          <w:szCs w:val="28"/>
        </w:rPr>
      </w:pPr>
      <w:r w:rsidRPr="00814011">
        <w:rPr>
          <w:sz w:val="28"/>
          <w:szCs w:val="28"/>
        </w:rPr>
        <w:t xml:space="preserve">Для расчетов между заказчиком и подрядчиком за выполненные работы предусмотрен следующий порядок: </w:t>
      </w:r>
    </w:p>
    <w:p w:rsidR="008C1DF5" w:rsidRPr="00814011" w:rsidRDefault="008C1DF5" w:rsidP="008C1DF5">
      <w:pPr>
        <w:pStyle w:val="34"/>
        <w:widowControl w:val="0"/>
        <w:tabs>
          <w:tab w:val="left" w:pos="1080"/>
        </w:tabs>
        <w:suppressAutoHyphens/>
        <w:spacing w:after="0"/>
        <w:ind w:firstLine="720"/>
        <w:jc w:val="both"/>
        <w:rPr>
          <w:sz w:val="28"/>
          <w:szCs w:val="28"/>
        </w:rPr>
      </w:pPr>
      <w:r w:rsidRPr="00814011">
        <w:rPr>
          <w:sz w:val="28"/>
          <w:szCs w:val="28"/>
        </w:rPr>
        <w:t>- на основании исполнительной документации, составленной в соответствии с фактически выполненными работами, составляются акты о приемке выполненных работ формы № КС-2 (с целью соблюдения условий заключенного муниципального контракта (договора) объем и стоимость выполненных работ должны соответствовать проектно-сметной документации, получившей положительное заключение экспертизы и являющейся приложением к заключенному муниципальному контракту (договору);</w:t>
      </w:r>
    </w:p>
    <w:p w:rsidR="008C1DF5" w:rsidRPr="00814011" w:rsidRDefault="008C1DF5" w:rsidP="008C1DF5">
      <w:pPr>
        <w:pStyle w:val="34"/>
        <w:widowControl w:val="0"/>
        <w:tabs>
          <w:tab w:val="left" w:pos="1080"/>
        </w:tabs>
        <w:suppressAutoHyphens/>
        <w:spacing w:after="0"/>
        <w:ind w:firstLine="720"/>
        <w:jc w:val="both"/>
        <w:rPr>
          <w:sz w:val="28"/>
          <w:szCs w:val="28"/>
        </w:rPr>
      </w:pPr>
      <w:r w:rsidRPr="00814011">
        <w:rPr>
          <w:sz w:val="28"/>
          <w:szCs w:val="28"/>
        </w:rPr>
        <w:t>- по данным акта формы № КС-2 заполняется справка о стоимости выполненных работ и затрат формы КС-3.</w:t>
      </w:r>
    </w:p>
    <w:p w:rsidR="008C1DF5" w:rsidRPr="0081401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814011">
        <w:rPr>
          <w:rFonts w:ascii="Times New Roman" w:hAnsi="Times New Roman"/>
          <w:b w:val="0"/>
          <w:bCs w:val="0"/>
          <w:sz w:val="28"/>
          <w:szCs w:val="28"/>
        </w:rPr>
        <w:t>В ходе исследования документов могут быть выявлены следующие основные нарушения:</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814011">
        <w:rPr>
          <w:rFonts w:ascii="Times New Roman" w:hAnsi="Times New Roman"/>
          <w:b w:val="0"/>
          <w:bCs w:val="0"/>
          <w:sz w:val="28"/>
          <w:szCs w:val="28"/>
        </w:rPr>
        <w:t>- з</w:t>
      </w:r>
      <w:r w:rsidRPr="00EF6C61">
        <w:rPr>
          <w:rFonts w:ascii="Times New Roman" w:hAnsi="Times New Roman"/>
          <w:b w:val="0"/>
          <w:bCs w:val="0"/>
          <w:sz w:val="28"/>
          <w:szCs w:val="28"/>
        </w:rPr>
        <w:t>аключение муниципальных контрактов (договоров) на выполнение работ без проведения конкурентных способов осуществления закупки;</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заключение муниципальных контрактов (договоров) при отсутствии доведенных лимитов бюджетных обязательств;</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xml:space="preserve">- заключение дополнительных соглашений к муниципальным </w:t>
      </w:r>
      <w:r w:rsidRPr="00EF6C61">
        <w:rPr>
          <w:rFonts w:ascii="Times New Roman" w:hAnsi="Times New Roman"/>
          <w:b w:val="0"/>
          <w:bCs w:val="0"/>
          <w:sz w:val="28"/>
          <w:szCs w:val="28"/>
        </w:rPr>
        <w:lastRenderedPageBreak/>
        <w:t>контрактам (договорам) об изменении условий, не подлежащих изменению;</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выполнение работ в отсутствие разрешительной документации;</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финансирование работ в отсутствие положительного заключения по результатам экспертизы (проверки) сметной стоимости работ (в случае ее проведения);</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осуществление работ в отсутствие положительного заключения по результатам экспертизы утвержденной проектно-сметной документации (в случае ее проведения);</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не проведение проверки эффективности инвестиционных проектов в рамках требований статьи 14 Федерального закона № 39-ФЗ;</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превышение установленного предельного размера авансирования работ;</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выполнение и приемка к оплате работ, не предусмотренных контрактом (договором);</w:t>
      </w:r>
    </w:p>
    <w:p w:rsidR="008C1DF5" w:rsidRP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включение объемов выполненных работ в актах формы № КС-2, не подтвержденных исполнительной документацией;</w:t>
      </w:r>
    </w:p>
    <w:p w:rsidR="008C1DF5" w:rsidRPr="0081401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EF6C61">
        <w:rPr>
          <w:rFonts w:ascii="Times New Roman" w:hAnsi="Times New Roman"/>
          <w:b w:val="0"/>
          <w:bCs w:val="0"/>
          <w:sz w:val="28"/>
          <w:szCs w:val="28"/>
        </w:rPr>
        <w:t>- н</w:t>
      </w:r>
      <w:r w:rsidRPr="00814011">
        <w:rPr>
          <w:rFonts w:ascii="Times New Roman" w:hAnsi="Times New Roman"/>
          <w:b w:val="0"/>
          <w:bCs w:val="0"/>
          <w:sz w:val="28"/>
          <w:szCs w:val="28"/>
        </w:rPr>
        <w:t>е применение санкций за нарушение условий муниципального контракта (договора);</w:t>
      </w:r>
    </w:p>
    <w:p w:rsidR="00EF6C6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814011">
        <w:rPr>
          <w:rFonts w:ascii="Times New Roman" w:hAnsi="Times New Roman"/>
          <w:b w:val="0"/>
          <w:bCs w:val="0"/>
          <w:sz w:val="28"/>
          <w:szCs w:val="28"/>
        </w:rPr>
        <w:t>- </w:t>
      </w:r>
      <w:r w:rsidRPr="00EF6C61">
        <w:rPr>
          <w:rFonts w:ascii="Times New Roman" w:hAnsi="Times New Roman"/>
          <w:b w:val="0"/>
          <w:bCs w:val="0"/>
          <w:sz w:val="28"/>
          <w:szCs w:val="28"/>
        </w:rPr>
        <w:t>отражение</w:t>
      </w:r>
      <w:r w:rsidRPr="00814011">
        <w:rPr>
          <w:rFonts w:ascii="Times New Roman" w:hAnsi="Times New Roman"/>
          <w:b w:val="0"/>
          <w:bCs w:val="0"/>
          <w:sz w:val="28"/>
          <w:szCs w:val="28"/>
        </w:rPr>
        <w:t xml:space="preserve"> в</w:t>
      </w:r>
      <w:r w:rsidRPr="00EF6C61">
        <w:rPr>
          <w:rFonts w:ascii="Times New Roman" w:hAnsi="Times New Roman"/>
          <w:b w:val="0"/>
          <w:bCs w:val="0"/>
          <w:sz w:val="28"/>
          <w:szCs w:val="28"/>
        </w:rPr>
        <w:t xml:space="preserve"> бухгалтерском учете выполнения (приемки) работ при отсутствии документального подтверждения объемов выполненных работ (актов приемки формы № КС-2) либо принятые заказчиком по актам формы № КС-2 работ, не отраженных в бухгалтерском учете.</w:t>
      </w:r>
    </w:p>
    <w:p w:rsidR="008C1DF5" w:rsidRPr="00814011" w:rsidRDefault="008C1DF5" w:rsidP="00EF6C61">
      <w:pPr>
        <w:pStyle w:val="a3"/>
        <w:widowControl w:val="0"/>
        <w:suppressAutoHyphens/>
        <w:spacing w:before="0" w:after="0"/>
        <w:ind w:firstLine="720"/>
        <w:jc w:val="both"/>
        <w:rPr>
          <w:rFonts w:ascii="Times New Roman" w:hAnsi="Times New Roman"/>
          <w:b w:val="0"/>
          <w:bCs w:val="0"/>
          <w:sz w:val="28"/>
          <w:szCs w:val="28"/>
        </w:rPr>
      </w:pPr>
      <w:r w:rsidRPr="00814011">
        <w:rPr>
          <w:rFonts w:ascii="Times New Roman" w:hAnsi="Times New Roman"/>
          <w:b w:val="0"/>
          <w:sz w:val="28"/>
          <w:szCs w:val="28"/>
        </w:rPr>
        <w:t>В случае, если объектом проверки является получатель субсидии местного бюджета, то анализу подвергается соблюдение требований, установленных БК РФ в части ее предоставления, а также соглашение о предоставлении субсидии, отчетная документация и регистры бухгалтерского учета.</w:t>
      </w:r>
    </w:p>
    <w:p w:rsidR="008C1DF5" w:rsidRPr="00814011" w:rsidRDefault="008C1DF5" w:rsidP="00883AB4">
      <w:pPr>
        <w:pStyle w:val="aff2"/>
        <w:widowControl w:val="0"/>
        <w:tabs>
          <w:tab w:val="num" w:pos="3960"/>
        </w:tabs>
        <w:ind w:left="0" w:firstLine="709"/>
        <w:jc w:val="both"/>
        <w:rPr>
          <w:rFonts w:ascii="Times New Roman" w:hAnsi="Times New Roman"/>
          <w:bCs/>
          <w:sz w:val="28"/>
          <w:szCs w:val="28"/>
        </w:rPr>
      </w:pPr>
      <w:r w:rsidRPr="00814011">
        <w:rPr>
          <w:rFonts w:ascii="Times New Roman" w:hAnsi="Times New Roman"/>
          <w:sz w:val="28"/>
          <w:szCs w:val="28"/>
        </w:rPr>
        <w:t>5.2.3. Проверка р</w:t>
      </w:r>
      <w:r w:rsidRPr="00814011">
        <w:rPr>
          <w:rFonts w:ascii="Times New Roman" w:hAnsi="Times New Roman"/>
          <w:bCs/>
          <w:sz w:val="28"/>
          <w:szCs w:val="28"/>
        </w:rPr>
        <w:t>асчетов.</w:t>
      </w:r>
    </w:p>
    <w:p w:rsidR="008C1DF5" w:rsidRPr="00814011" w:rsidRDefault="008C1DF5" w:rsidP="00883AB4">
      <w:pPr>
        <w:pStyle w:val="aff2"/>
        <w:widowControl w:val="0"/>
        <w:tabs>
          <w:tab w:val="num" w:pos="0"/>
        </w:tabs>
        <w:suppressAutoHyphens/>
        <w:spacing w:after="0"/>
        <w:ind w:left="0" w:firstLine="709"/>
        <w:jc w:val="both"/>
        <w:rPr>
          <w:rFonts w:ascii="Times New Roman" w:hAnsi="Times New Roman"/>
          <w:bCs/>
          <w:sz w:val="28"/>
          <w:szCs w:val="28"/>
        </w:rPr>
      </w:pPr>
      <w:r w:rsidRPr="00814011">
        <w:rPr>
          <w:rFonts w:ascii="Times New Roman" w:hAnsi="Times New Roman"/>
          <w:bCs/>
          <w:sz w:val="28"/>
          <w:szCs w:val="28"/>
        </w:rPr>
        <w:t>Производится посредством проверки соблюдения порядка расчета состава и размера затрат действующей системы ценообразования и сметного нормирования в актах приемки выполненных работ формы КС-2, справках о стоимости выполненных работ и затрат формы КС-3.</w:t>
      </w:r>
    </w:p>
    <w:p w:rsidR="008C1DF5" w:rsidRPr="00814011" w:rsidRDefault="008C1DF5" w:rsidP="00883AB4">
      <w:pPr>
        <w:pStyle w:val="aff7"/>
        <w:widowControl w:val="0"/>
        <w:suppressAutoHyphens/>
        <w:spacing w:before="0" w:beforeAutospacing="0" w:after="0" w:afterAutospacing="0"/>
        <w:ind w:firstLine="709"/>
        <w:jc w:val="both"/>
        <w:rPr>
          <w:sz w:val="28"/>
          <w:szCs w:val="28"/>
        </w:rPr>
      </w:pPr>
      <w:r w:rsidRPr="00814011">
        <w:rPr>
          <w:sz w:val="28"/>
          <w:szCs w:val="28"/>
        </w:rPr>
        <w:t>Основным действующим документом по ценообразованию в настоящее время является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Минстроя России от 04.08.2020 № 421/пр.</w:t>
      </w:r>
    </w:p>
    <w:p w:rsidR="008C1DF5" w:rsidRPr="00814011" w:rsidRDefault="008C1DF5" w:rsidP="008C1DF5">
      <w:pPr>
        <w:pStyle w:val="aff7"/>
        <w:widowControl w:val="0"/>
        <w:suppressAutoHyphens/>
        <w:spacing w:before="0" w:beforeAutospacing="0" w:after="0" w:afterAutospacing="0"/>
        <w:ind w:firstLine="709"/>
        <w:jc w:val="both"/>
        <w:rPr>
          <w:sz w:val="28"/>
          <w:szCs w:val="28"/>
        </w:rPr>
      </w:pPr>
      <w:r w:rsidRPr="00814011">
        <w:rPr>
          <w:bCs/>
          <w:sz w:val="28"/>
          <w:szCs w:val="28"/>
        </w:rPr>
        <w:t xml:space="preserve">5.2.4. Проверка фактического выполнения работ. </w:t>
      </w:r>
    </w:p>
    <w:p w:rsidR="00EF6C61" w:rsidRDefault="008C1DF5" w:rsidP="00EF6C61">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xml:space="preserve">Проверка объемов выполненных работ в случае их специфичности и сложности производится в присутствии представителей (специалистов) заказчика (застройщика) и подрядной организации, выполнявшей работы, </w:t>
      </w:r>
      <w:r w:rsidRPr="00814011">
        <w:rPr>
          <w:sz w:val="28"/>
          <w:szCs w:val="28"/>
        </w:rPr>
        <w:lastRenderedPageBreak/>
        <w:t>путем сопоставления фактически выполненных объемов в натуре с принятыми к оплате в актах выполненных работ формы № КС-2 и данными, содержащимися в</w:t>
      </w:r>
      <w:r w:rsidR="00EF6C61">
        <w:rPr>
          <w:sz w:val="28"/>
          <w:szCs w:val="28"/>
        </w:rPr>
        <w:t xml:space="preserve"> проектно-сметной документации.</w:t>
      </w:r>
    </w:p>
    <w:p w:rsidR="008C1DF5" w:rsidRPr="00EF6C61" w:rsidRDefault="008C1DF5" w:rsidP="00EF6C61">
      <w:pPr>
        <w:pStyle w:val="aff7"/>
        <w:widowControl w:val="0"/>
        <w:shd w:val="clear" w:color="auto" w:fill="FFFFFF"/>
        <w:suppressAutoHyphens/>
        <w:spacing w:before="0" w:beforeAutospacing="0" w:after="0" w:afterAutospacing="0"/>
        <w:ind w:firstLine="709"/>
        <w:jc w:val="both"/>
        <w:rPr>
          <w:sz w:val="28"/>
          <w:szCs w:val="28"/>
        </w:rPr>
      </w:pPr>
      <w:r w:rsidRPr="00EF6C61">
        <w:rPr>
          <w:sz w:val="28"/>
          <w:szCs w:val="28"/>
        </w:rPr>
        <w:t xml:space="preserve">Осмотр выполненных работ производится выборочно по объектам строительства (ремонта) (как правило, охват должен составлять не менее 50 % от выполненных работ). </w:t>
      </w:r>
    </w:p>
    <w:p w:rsidR="00883AB4" w:rsidRDefault="008C1DF5" w:rsidP="00883AB4">
      <w:pPr>
        <w:pStyle w:val="aff5"/>
        <w:tabs>
          <w:tab w:val="num" w:pos="900"/>
        </w:tabs>
        <w:spacing w:after="0"/>
        <w:ind w:firstLine="709"/>
        <w:jc w:val="both"/>
        <w:rPr>
          <w:rFonts w:ascii="Times New Roman" w:hAnsi="Times New Roman" w:cs="Times New Roman"/>
          <w:sz w:val="28"/>
          <w:szCs w:val="28"/>
        </w:rPr>
      </w:pPr>
      <w:r w:rsidRPr="00EF6C61">
        <w:rPr>
          <w:rFonts w:ascii="Times New Roman" w:hAnsi="Times New Roman" w:cs="Times New Roman"/>
          <w:sz w:val="28"/>
          <w:szCs w:val="28"/>
        </w:rPr>
        <w:t>Проведение осмотров производится в присутствии представителей заказчика (застройщика), осуществлявшего приемку данных объемов работ, представителей подрядной организации, осуществлявшей выполнение работ.</w:t>
      </w:r>
    </w:p>
    <w:p w:rsidR="00883AB4" w:rsidRDefault="008C1DF5" w:rsidP="00883AB4">
      <w:pPr>
        <w:pStyle w:val="aff5"/>
        <w:tabs>
          <w:tab w:val="num" w:pos="900"/>
        </w:tabs>
        <w:spacing w:after="0"/>
        <w:ind w:firstLine="709"/>
        <w:jc w:val="both"/>
        <w:rPr>
          <w:rFonts w:ascii="Times New Roman" w:hAnsi="Times New Roman" w:cs="Times New Roman"/>
          <w:sz w:val="28"/>
          <w:szCs w:val="28"/>
        </w:rPr>
      </w:pPr>
      <w:r w:rsidRPr="00EF6C61">
        <w:rPr>
          <w:rFonts w:ascii="Times New Roman" w:hAnsi="Times New Roman" w:cs="Times New Roman"/>
          <w:sz w:val="28"/>
          <w:szCs w:val="28"/>
        </w:rPr>
        <w:t>Целесообразно привлекать также представителей организации, осуществлявшей технический надзор. По результатам составляется акт визуального осмотра и контрольных обмеров за подписями всех присутствующих лиц, в котором фиксируются факти</w:t>
      </w:r>
      <w:r w:rsidR="00883AB4">
        <w:rPr>
          <w:rFonts w:ascii="Times New Roman" w:hAnsi="Times New Roman" w:cs="Times New Roman"/>
          <w:sz w:val="28"/>
          <w:szCs w:val="28"/>
        </w:rPr>
        <w:t>чески выполненные объемы работ.</w:t>
      </w:r>
    </w:p>
    <w:p w:rsidR="008C1DF5" w:rsidRPr="00EF6C61" w:rsidRDefault="008C1DF5" w:rsidP="00883AB4">
      <w:pPr>
        <w:pStyle w:val="aff5"/>
        <w:tabs>
          <w:tab w:val="num" w:pos="900"/>
        </w:tabs>
        <w:spacing w:after="0"/>
        <w:ind w:firstLine="709"/>
        <w:jc w:val="both"/>
        <w:rPr>
          <w:rFonts w:ascii="Times New Roman" w:hAnsi="Times New Roman" w:cs="Times New Roman"/>
          <w:sz w:val="28"/>
          <w:szCs w:val="28"/>
        </w:rPr>
      </w:pPr>
      <w:r w:rsidRPr="00EF6C61">
        <w:rPr>
          <w:rFonts w:ascii="Times New Roman" w:hAnsi="Times New Roman" w:cs="Times New Roman"/>
          <w:sz w:val="28"/>
          <w:szCs w:val="28"/>
        </w:rPr>
        <w:t>Осмотр подлежит обязательному применению в тех случаях, когда по имеющимся документам не представляется возможным достоверно определить объемы выполненных работ.</w:t>
      </w:r>
    </w:p>
    <w:p w:rsidR="008C1DF5" w:rsidRPr="00EF6C61" w:rsidRDefault="008C1DF5" w:rsidP="00883AB4">
      <w:pPr>
        <w:pStyle w:val="aff5"/>
        <w:tabs>
          <w:tab w:val="num" w:pos="900"/>
        </w:tabs>
        <w:spacing w:after="0"/>
        <w:ind w:firstLine="709"/>
        <w:jc w:val="both"/>
        <w:rPr>
          <w:rFonts w:ascii="Times New Roman" w:hAnsi="Times New Roman" w:cs="Times New Roman"/>
          <w:sz w:val="28"/>
          <w:szCs w:val="28"/>
        </w:rPr>
      </w:pPr>
      <w:r w:rsidRPr="00EF6C61">
        <w:rPr>
          <w:rFonts w:ascii="Times New Roman" w:hAnsi="Times New Roman" w:cs="Times New Roman"/>
          <w:sz w:val="28"/>
          <w:szCs w:val="28"/>
        </w:rPr>
        <w:t xml:space="preserve">В случае превышения принятых к оплате объемов работ по актам формы КС-2 над фактически выполненными по результатам обмеров определяется разница (завышение) объемов по видам работ, затем производится контрольный расчет стоимости завышенных объемов по видам работ. </w:t>
      </w:r>
    </w:p>
    <w:p w:rsidR="008C1DF5" w:rsidRPr="00EF6C61" w:rsidRDefault="008C1DF5" w:rsidP="00883AB4">
      <w:pPr>
        <w:pStyle w:val="28"/>
        <w:widowControl w:val="0"/>
        <w:tabs>
          <w:tab w:val="left" w:pos="993"/>
        </w:tabs>
        <w:suppressAutoHyphens/>
        <w:spacing w:after="0" w:line="240" w:lineRule="auto"/>
        <w:ind w:left="0" w:firstLine="709"/>
        <w:jc w:val="both"/>
        <w:rPr>
          <w:sz w:val="28"/>
          <w:szCs w:val="28"/>
        </w:rPr>
      </w:pPr>
      <w:r w:rsidRPr="00EF6C61">
        <w:rPr>
          <w:sz w:val="28"/>
          <w:szCs w:val="28"/>
        </w:rPr>
        <w:t>Акты визуальных осмотров и контрольных обмеров, а также контрольные расчеты прилагаются к акту проверки и являются его неотъемлемой частью.</w:t>
      </w:r>
    </w:p>
    <w:p w:rsidR="008C1DF5" w:rsidRPr="00814011" w:rsidRDefault="008C1DF5" w:rsidP="00883AB4">
      <w:pPr>
        <w:pStyle w:val="aff2"/>
        <w:widowControl w:val="0"/>
        <w:suppressAutoHyphens/>
        <w:spacing w:after="0"/>
        <w:ind w:left="0" w:firstLine="709"/>
        <w:jc w:val="both"/>
        <w:rPr>
          <w:rFonts w:ascii="Times New Roman" w:hAnsi="Times New Roman"/>
          <w:bCs/>
          <w:sz w:val="28"/>
          <w:szCs w:val="28"/>
        </w:rPr>
      </w:pPr>
      <w:r w:rsidRPr="00814011">
        <w:rPr>
          <w:rFonts w:ascii="Times New Roman" w:hAnsi="Times New Roman"/>
          <w:bCs/>
          <w:sz w:val="28"/>
          <w:szCs w:val="28"/>
        </w:rPr>
        <w:t>Основным видом нарушения, который выявляется при проведении проверки вышеуказанным способом, является завышение стоимости выполненных работ, вызванное:</w:t>
      </w:r>
    </w:p>
    <w:p w:rsidR="008C1DF5" w:rsidRPr="00814011" w:rsidRDefault="008C1DF5" w:rsidP="00883AB4">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неправильным применением сметных норм и расценок, коэффициентов (индексов) пересчета сметной стоимости работ в уровень текущих цен, размеров лимитированных и прочих затрат, норм накладных расходов, сметной прибыли и других нормативов, формирующих цену строительной продукции;</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неправильным применением правовых актов по ценообразованию в строительстве;</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включением в расчетные документы работ и затрат, фактически не выполненных или ранее уже оплаченных;</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включением в акты приемки выполненных работ формы КС-2, затрат, не предусмотренных сметной документацией и не относящихся к строительно-монтажным и ремонтным работам;</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необоснованным включением в расчетные документы физических объемов работ, превышающих предусмотренные в проектно-сметной документации;</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необоснованным увеличением стоимости монтажных работ за счет завышения количества единиц и веса оборудования;</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lastRenderedPageBreak/>
        <w:t>- повторным предъявлением к оплате отдельных элементов прямых затрат, накладных расходов, учтенных в составе комплексных норм, цен и расценок или входящих в состав лимитированных начислений (временные здания и сооружения, зимние удорожания и др.);</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сокрытием фактически выполненных объемов работ и предъявлением их к оплате с применением более высоких коэффициентов (индексов) перехода в текущий уровень цен;</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включением в акты приемки выполненных работ затрат, входящих в состав накладных расходов или в нормы дополнительных затрат, связанных с производством работ в зимнее время;</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включением в акты приемки стоимости разработки проектно-сметной документации, если разработка проектно-сметной документации не была поручена подрядной организации по договору;</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отсутствием должного оформления свободных (договорных) цен на материалы, изделия, конструкции и тарифов на услуги (протоколы согласования, договоры);</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неполным или несвоевременным возвратом подрядной организацией заказчикам стоимости материалов и конструкций, полученных от разборки сносимых и переносимых зданий и сооружений, в размере, определенном сметной документацией в случаях, если эти материалы и конструкции приняты от заказчика подрядной организацией или передача их предусмотрена договором;</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отсутствием в платежных документах учета возвратных сумм в установленном размере от сметной стоимости временных зданий и сооружений в случаях, когда расчеты между заказчиком и подрядчиком по таким объектам производятся по процентной норме;</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допущением к выполнению работ и (или) приемкой работ до заключения муниципального контракта (договора);</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арифметическими ошибками;</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другими причинами завышения объемов и стоимости работ.</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К нарушениям, которые выявляются при проверках расчетов и фактического выполнения работ, относятся, как правило:</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факты перевыполнения объемов работ сверх предусмотренных муниципальными контрактами (договорами), либо занижение выполненных объемов;</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объемы работ, выполненные на объекте сверх лимитов финансирования;</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наличие разницы между сметной стоимостью выполнения работ, определенной с учетом индексов, действующих в период их выполнения, и стоимостью материалов, приобретенных подрядчиками в более ранний период за счет авансов заказчика;</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обнаружение недоделок, когда объект сдан в эксплуатацию по акту приемки выполненных работ без таковых;</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xml:space="preserve">- наличие разницы в стоимости работ и материалов, принятых по </w:t>
      </w:r>
      <w:r w:rsidRPr="00814011">
        <w:rPr>
          <w:sz w:val="28"/>
          <w:szCs w:val="28"/>
        </w:rPr>
        <w:lastRenderedPageBreak/>
        <w:t>проекту и фактически уложенных в конструкции, если выявлена неравноценная замена материалов и конструкций на более дешевые либо более дорогие;</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завышение расходов основных строительных материалов по сравнению с проектно-сметной документацией;</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наличие разницы в стоимости ранее выполненных работ, представленных к оплате по ценам более позднего времени с учетом инфляции, и по ценам фактического времени их выполнения (если работы выполнялись в пределах договорных сроков);</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обнаружение разницы в стоимости выполненных работ за пределами срока сдачи объекта в эксплуатацию по договору, представленных к оплате по ценам периода их фактического выполнения, и определенной по ценам, действовавшим на период договорного срока сдачи объекта;</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работы по монтажу оборудования (их стоимость), если отсутствуют акты об индивидуальном его опробовании вхолостую (в этом случае работы по монтажу оборудования считаются незаконченными).</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При проведении проверки расчетов и фактического выполнения работ целесообразно изучать следующие документы, фиксирующие осуществление строительства:</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акты и журналы инструментальных (геодезических) замеров;</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исполнительная документация;</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акты освидетельствования скрытых работ;</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материалы инженерных изысканий и гидрогеологических исследований;</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акты технических обследований реконструируемых зданий и сооружений;</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путевые листы водителей, сменные рапорты машинистов и другие документы, подтверждающие работу механизмов;</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журналы работ и журналы учета выполненных работ;</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паспорта переданного в монтаж оборудования;</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акты испытания вхолостую или под нагрузкой смонтированного оборудования согласно техническим требованиям на монтаж соответствующего оборудования;</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данные бухгалтерского учета строек (объектов) о списании на производство строительных материалов, конструкций и оборудования;</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акты рабочих комиссий по приемке в эксплуатацию отдельных зданий и сооружений, и объектов.</w:t>
      </w:r>
    </w:p>
    <w:p w:rsidR="008C1DF5" w:rsidRPr="00814011" w:rsidRDefault="008C1DF5" w:rsidP="008C1DF5">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 xml:space="preserve">При отсутствии на объекте журнала учета выполненных работ по форме КС-6а рекомендуется приостановить проведение проверки и возобновить ее после его оформления. Сверка объемов скрытых работ производится по актам освидетельствования скрытых работ. При отсутствии на объекте таких актов объемы выполненных работ подсчитываются по рабочим чертежам, а в необходимых случаях рекомендуется предложить заказчику и подрядчику подтвердить факт их выполнения путем вскрытия работ за их счет. При </w:t>
      </w:r>
      <w:r w:rsidRPr="00814011">
        <w:rPr>
          <w:sz w:val="28"/>
          <w:szCs w:val="28"/>
        </w:rPr>
        <w:lastRenderedPageBreak/>
        <w:t>подсчете объемов выполненных работ по рабочим чертежам и спецификациям к ним в процессе проведения проверки необходимо руководствоваться указаниями, приведенными в соответствующих главах строительных норм и правил, сборниках единичных расценок и других сметных документах, на основе которых составлены расценки, укрупненные сметные нормы, прейскуранты и сметы к рабочим чертежам.</w:t>
      </w:r>
    </w:p>
    <w:p w:rsidR="008C1DF5" w:rsidRPr="00814011" w:rsidRDefault="008C1DF5" w:rsidP="00883AB4">
      <w:pPr>
        <w:pStyle w:val="aff7"/>
        <w:widowControl w:val="0"/>
        <w:shd w:val="clear" w:color="auto" w:fill="FFFFFF"/>
        <w:suppressAutoHyphens/>
        <w:spacing w:before="0" w:beforeAutospacing="0" w:after="0" w:afterAutospacing="0"/>
        <w:ind w:firstLine="709"/>
        <w:jc w:val="both"/>
        <w:rPr>
          <w:sz w:val="28"/>
          <w:szCs w:val="28"/>
        </w:rPr>
      </w:pPr>
      <w:r w:rsidRPr="00814011">
        <w:rPr>
          <w:sz w:val="28"/>
          <w:szCs w:val="28"/>
        </w:rPr>
        <w:t>Для установления фактического объема и качества выполненных работ возможно привлечение независимых специализированных организаций либо экспертов.</w:t>
      </w:r>
    </w:p>
    <w:p w:rsidR="008C1DF5" w:rsidRPr="00814011" w:rsidRDefault="008C1DF5" w:rsidP="00883AB4">
      <w:pPr>
        <w:pStyle w:val="aff7"/>
        <w:widowControl w:val="0"/>
        <w:shd w:val="clear" w:color="auto" w:fill="FFFFFF"/>
        <w:suppressAutoHyphens/>
        <w:spacing w:before="0" w:beforeAutospacing="0" w:after="0" w:afterAutospacing="0"/>
        <w:ind w:firstLine="709"/>
        <w:jc w:val="both"/>
        <w:rPr>
          <w:sz w:val="28"/>
          <w:szCs w:val="28"/>
        </w:rPr>
      </w:pPr>
      <w:r w:rsidRPr="00814011">
        <w:rPr>
          <w:bCs/>
          <w:sz w:val="28"/>
          <w:szCs w:val="28"/>
        </w:rPr>
        <w:t>5.2.5. Анализ регистров бухгалтерского учета.</w:t>
      </w:r>
    </w:p>
    <w:p w:rsidR="008C1DF5" w:rsidRPr="00814011" w:rsidRDefault="008C1DF5" w:rsidP="00883AB4">
      <w:pPr>
        <w:ind w:firstLine="709"/>
        <w:jc w:val="both"/>
        <w:rPr>
          <w:rFonts w:ascii="Times New Roman" w:hAnsi="Times New Roman" w:cs="Times New Roman"/>
          <w:sz w:val="28"/>
          <w:szCs w:val="28"/>
        </w:rPr>
      </w:pPr>
      <w:r w:rsidRPr="00814011">
        <w:rPr>
          <w:rFonts w:ascii="Times New Roman" w:hAnsi="Times New Roman" w:cs="Times New Roman"/>
          <w:sz w:val="28"/>
          <w:szCs w:val="28"/>
        </w:rPr>
        <w:t xml:space="preserve">Требования к ведению бухгалтерского учета установлены в Федеральном законе от 06.12.2011 № 402-ФЗ «О бухгалтерском учете», Инструкции по применению плана счетов бухгалтерского учета финансово-хозяйственной деятельности организаций, утвержденной приказом Минфина России от 31.10.2000 № 94н, </w:t>
      </w:r>
      <w:hyperlink r:id="rId8" w:history="1">
        <w:r w:rsidRPr="00814011">
          <w:rPr>
            <w:rFonts w:ascii="Times New Roman" w:hAnsi="Times New Roman" w:cs="Times New Roman"/>
            <w:iCs/>
            <w:sz w:val="28"/>
            <w:szCs w:val="28"/>
          </w:rPr>
          <w:t xml:space="preserve">приказе Минфина </w:t>
        </w:r>
        <w:r w:rsidRPr="00814011">
          <w:rPr>
            <w:rFonts w:ascii="Times New Roman" w:hAnsi="Times New Roman" w:cs="Times New Roman"/>
            <w:sz w:val="28"/>
            <w:szCs w:val="28"/>
          </w:rPr>
          <w:t>России</w:t>
        </w:r>
        <w:r w:rsidRPr="00814011">
          <w:rPr>
            <w:rFonts w:ascii="Times New Roman" w:hAnsi="Times New Roman" w:cs="Times New Roman"/>
            <w:iCs/>
            <w:sz w:val="28"/>
            <w:szCs w:val="28"/>
          </w:rPr>
          <w:t xml:space="preserve">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814011">
        <w:rPr>
          <w:rFonts w:ascii="Times New Roman" w:hAnsi="Times New Roman" w:cs="Times New Roman"/>
          <w:iCs/>
          <w:sz w:val="28"/>
          <w:szCs w:val="28"/>
        </w:rPr>
        <w:t>»</w:t>
      </w:r>
      <w:r w:rsidRPr="00814011">
        <w:rPr>
          <w:rFonts w:ascii="Times New Roman" w:hAnsi="Times New Roman" w:cs="Times New Roman"/>
          <w:i/>
          <w:iCs/>
          <w:sz w:val="28"/>
          <w:szCs w:val="28"/>
        </w:rPr>
        <w:t>.</w:t>
      </w:r>
    </w:p>
    <w:p w:rsidR="008C1DF5" w:rsidRPr="00814011" w:rsidRDefault="008C1DF5" w:rsidP="008C1DF5">
      <w:pPr>
        <w:ind w:firstLine="720"/>
        <w:jc w:val="both"/>
        <w:rPr>
          <w:rFonts w:ascii="Times New Roman" w:hAnsi="Times New Roman" w:cs="Times New Roman"/>
          <w:sz w:val="28"/>
          <w:szCs w:val="28"/>
        </w:rPr>
      </w:pPr>
      <w:r w:rsidRPr="00814011">
        <w:rPr>
          <w:rFonts w:ascii="Times New Roman" w:hAnsi="Times New Roman" w:cs="Times New Roman"/>
          <w:sz w:val="28"/>
          <w:szCs w:val="28"/>
        </w:rPr>
        <w:t xml:space="preserve">Организация работ, контроль за ходом их выполнения, ведение бухгалтерского учета производимых при этом затрат осуществляются заказчиками (застройщиками) в соответствии с Положением по бухгалтерскому учету долгосрочных инвестиций, утвержденным письмом Минфина России от 30.12.1993 № 160. </w:t>
      </w:r>
    </w:p>
    <w:p w:rsidR="00883AB4" w:rsidRDefault="008C1DF5" w:rsidP="00883AB4">
      <w:pPr>
        <w:pStyle w:val="aff2"/>
        <w:widowControl w:val="0"/>
        <w:suppressAutoHyphens/>
        <w:spacing w:after="0"/>
        <w:ind w:left="0" w:firstLine="709"/>
        <w:jc w:val="both"/>
        <w:rPr>
          <w:rFonts w:ascii="Times New Roman" w:hAnsi="Times New Roman"/>
          <w:sz w:val="28"/>
          <w:szCs w:val="28"/>
        </w:rPr>
      </w:pPr>
      <w:r w:rsidRPr="00814011">
        <w:rPr>
          <w:rFonts w:ascii="Times New Roman" w:hAnsi="Times New Roman"/>
          <w:sz w:val="28"/>
          <w:szCs w:val="28"/>
        </w:rPr>
        <w:t>Учет долгосрочных инвестиций ведется по фактическим расходам в целом по строительству и по отдельным объектам (зданию, сооружению и др.), входящим в него. При строительстве объектов застройщик ведет учет затрат нарастающим итогом с начала строительства, в разрезе отчетных периодов до ввода объектов в действие или полного производства соответствующих работ и затрат</w:t>
      </w:r>
      <w:r w:rsidRPr="00883AB4">
        <w:rPr>
          <w:rFonts w:ascii="Times New Roman" w:hAnsi="Times New Roman"/>
          <w:sz w:val="28"/>
          <w:szCs w:val="28"/>
        </w:rPr>
        <w:t>.</w:t>
      </w:r>
    </w:p>
    <w:p w:rsidR="00883AB4" w:rsidRDefault="008C1DF5" w:rsidP="00883AB4">
      <w:pPr>
        <w:pStyle w:val="aff2"/>
        <w:widowControl w:val="0"/>
        <w:suppressAutoHyphens/>
        <w:spacing w:after="0"/>
        <w:ind w:left="0" w:firstLine="709"/>
        <w:jc w:val="both"/>
        <w:rPr>
          <w:rFonts w:ascii="Times New Roman" w:hAnsi="Times New Roman"/>
          <w:sz w:val="28"/>
          <w:szCs w:val="28"/>
        </w:rPr>
      </w:pPr>
      <w:r w:rsidRPr="00883AB4">
        <w:rPr>
          <w:rFonts w:ascii="Times New Roman" w:hAnsi="Times New Roman"/>
          <w:sz w:val="28"/>
          <w:szCs w:val="28"/>
        </w:rPr>
        <w:t>Бухгалтерский учет долгосрочных инвестиций ведется н</w:t>
      </w:r>
      <w:r w:rsidR="00883AB4">
        <w:rPr>
          <w:rFonts w:ascii="Times New Roman" w:hAnsi="Times New Roman"/>
          <w:sz w:val="28"/>
          <w:szCs w:val="28"/>
        </w:rPr>
        <w:t>а счете «Капитальные вложения».</w:t>
      </w:r>
    </w:p>
    <w:p w:rsidR="008C1DF5" w:rsidRPr="00883AB4" w:rsidRDefault="008C1DF5" w:rsidP="00883AB4">
      <w:pPr>
        <w:pStyle w:val="aff2"/>
        <w:widowControl w:val="0"/>
        <w:suppressAutoHyphens/>
        <w:spacing w:after="0"/>
        <w:ind w:left="0" w:firstLine="709"/>
        <w:jc w:val="both"/>
        <w:rPr>
          <w:rFonts w:ascii="Times New Roman" w:hAnsi="Times New Roman"/>
          <w:sz w:val="28"/>
          <w:szCs w:val="28"/>
        </w:rPr>
      </w:pPr>
      <w:r w:rsidRPr="00883AB4">
        <w:rPr>
          <w:rFonts w:ascii="Times New Roman" w:hAnsi="Times New Roman"/>
          <w:bCs/>
          <w:sz w:val="28"/>
          <w:szCs w:val="28"/>
        </w:rPr>
        <w:t>Основные нарушения, выявляемые при использовании этого способа:</w:t>
      </w:r>
    </w:p>
    <w:p w:rsidR="008C1DF5" w:rsidRPr="00883AB4" w:rsidRDefault="008C1DF5" w:rsidP="00883AB4">
      <w:pPr>
        <w:pStyle w:val="aff5"/>
        <w:spacing w:after="0"/>
        <w:ind w:firstLine="709"/>
        <w:jc w:val="both"/>
        <w:rPr>
          <w:rFonts w:ascii="Times New Roman" w:hAnsi="Times New Roman" w:cs="Times New Roman"/>
          <w:bCs/>
          <w:sz w:val="28"/>
          <w:szCs w:val="28"/>
        </w:rPr>
      </w:pPr>
      <w:r w:rsidRPr="00883AB4">
        <w:rPr>
          <w:rFonts w:ascii="Times New Roman" w:hAnsi="Times New Roman" w:cs="Times New Roman"/>
          <w:bCs/>
          <w:sz w:val="28"/>
          <w:szCs w:val="28"/>
        </w:rPr>
        <w:t>- при реконструкции объектов капитального строительства в бухгалтерском учете не ведется накопительный учет затрат, произведенных за счет бюджетных средств;</w:t>
      </w:r>
    </w:p>
    <w:p w:rsidR="008C1DF5" w:rsidRPr="00883AB4" w:rsidRDefault="008C1DF5" w:rsidP="00883AB4">
      <w:pPr>
        <w:pStyle w:val="aff5"/>
        <w:spacing w:after="0"/>
        <w:ind w:firstLine="709"/>
        <w:jc w:val="both"/>
        <w:rPr>
          <w:rFonts w:ascii="Times New Roman" w:hAnsi="Times New Roman" w:cs="Times New Roman"/>
          <w:bCs/>
          <w:sz w:val="28"/>
          <w:szCs w:val="28"/>
        </w:rPr>
      </w:pPr>
      <w:r w:rsidRPr="00883AB4">
        <w:rPr>
          <w:rFonts w:ascii="Times New Roman" w:hAnsi="Times New Roman" w:cs="Times New Roman"/>
          <w:bCs/>
          <w:sz w:val="28"/>
          <w:szCs w:val="28"/>
        </w:rPr>
        <w:t>- при приемке объектов незавершенного строительства в бухгалтерском учете не отражены затраты, произведенные предыдущими заказчиками;</w:t>
      </w:r>
    </w:p>
    <w:p w:rsidR="008C1DF5" w:rsidRPr="00883AB4" w:rsidRDefault="008C1DF5" w:rsidP="00883AB4">
      <w:pPr>
        <w:pStyle w:val="aff5"/>
        <w:spacing w:after="0"/>
        <w:ind w:firstLine="709"/>
        <w:jc w:val="both"/>
        <w:rPr>
          <w:rFonts w:ascii="Times New Roman" w:hAnsi="Times New Roman" w:cs="Times New Roman"/>
          <w:bCs/>
          <w:sz w:val="28"/>
          <w:szCs w:val="28"/>
        </w:rPr>
      </w:pPr>
      <w:r w:rsidRPr="00883AB4">
        <w:rPr>
          <w:rFonts w:ascii="Times New Roman" w:hAnsi="Times New Roman" w:cs="Times New Roman"/>
          <w:bCs/>
          <w:sz w:val="28"/>
          <w:szCs w:val="28"/>
        </w:rPr>
        <w:t>- на затраты по строительству объекта списано оборудование при отсутствии его фактического монтажа по актам приемки выполненных работ формы КС-2;</w:t>
      </w:r>
    </w:p>
    <w:p w:rsidR="008C1DF5" w:rsidRPr="00883AB4" w:rsidRDefault="008C1DF5" w:rsidP="00883AB4">
      <w:pPr>
        <w:pStyle w:val="aff5"/>
        <w:spacing w:after="0"/>
        <w:ind w:firstLine="709"/>
        <w:jc w:val="both"/>
        <w:rPr>
          <w:rFonts w:ascii="Times New Roman" w:hAnsi="Times New Roman" w:cs="Times New Roman"/>
          <w:sz w:val="28"/>
          <w:szCs w:val="28"/>
        </w:rPr>
      </w:pPr>
      <w:r w:rsidRPr="00883AB4">
        <w:rPr>
          <w:rFonts w:ascii="Times New Roman" w:hAnsi="Times New Roman" w:cs="Times New Roman"/>
          <w:sz w:val="28"/>
          <w:szCs w:val="28"/>
        </w:rPr>
        <w:t xml:space="preserve">- списаны строительные материалы, переданные подрядчикам, при </w:t>
      </w:r>
      <w:r w:rsidRPr="00883AB4">
        <w:rPr>
          <w:rFonts w:ascii="Times New Roman" w:hAnsi="Times New Roman" w:cs="Times New Roman"/>
          <w:sz w:val="28"/>
          <w:szCs w:val="28"/>
        </w:rPr>
        <w:lastRenderedPageBreak/>
        <w:t>отсутствии возврата стоимости материалов заказчика по актам приемки выполненных работ формы КС-2 без проведения по расчетам.</w:t>
      </w:r>
    </w:p>
    <w:p w:rsidR="008C1DF5" w:rsidRPr="00814011" w:rsidRDefault="008C1DF5" w:rsidP="00883AB4">
      <w:pPr>
        <w:pStyle w:val="aff5"/>
        <w:spacing w:after="0"/>
        <w:ind w:firstLine="720"/>
        <w:jc w:val="both"/>
        <w:rPr>
          <w:rFonts w:ascii="Times New Roman" w:hAnsi="Times New Roman" w:cs="Times New Roman"/>
          <w:b/>
          <w:sz w:val="28"/>
          <w:szCs w:val="28"/>
        </w:rPr>
      </w:pPr>
    </w:p>
    <w:p w:rsidR="008C1DF5" w:rsidRPr="00883AB4" w:rsidRDefault="008C1DF5" w:rsidP="00883AB4">
      <w:pPr>
        <w:pStyle w:val="aff5"/>
        <w:spacing w:after="0"/>
        <w:ind w:firstLine="720"/>
        <w:rPr>
          <w:rFonts w:ascii="Times New Roman" w:hAnsi="Times New Roman" w:cs="Times New Roman"/>
          <w:b/>
          <w:bCs/>
          <w:sz w:val="28"/>
          <w:szCs w:val="28"/>
        </w:rPr>
      </w:pPr>
      <w:r w:rsidRPr="00883AB4">
        <w:rPr>
          <w:rFonts w:ascii="Times New Roman" w:hAnsi="Times New Roman" w:cs="Times New Roman"/>
          <w:b/>
          <w:bCs/>
          <w:sz w:val="28"/>
          <w:szCs w:val="28"/>
        </w:rPr>
        <w:t>5.3. Заключительный этап</w:t>
      </w:r>
    </w:p>
    <w:p w:rsidR="008C1DF5" w:rsidRPr="00814011" w:rsidRDefault="008C1DF5" w:rsidP="008C1DF5">
      <w:pPr>
        <w:ind w:firstLine="720"/>
        <w:jc w:val="both"/>
        <w:rPr>
          <w:rFonts w:ascii="Times New Roman" w:hAnsi="Times New Roman" w:cs="Times New Roman"/>
          <w:sz w:val="28"/>
          <w:szCs w:val="28"/>
        </w:rPr>
      </w:pPr>
    </w:p>
    <w:p w:rsidR="008C1DF5" w:rsidRPr="00814011" w:rsidRDefault="008C1DF5" w:rsidP="008C1DF5">
      <w:pPr>
        <w:ind w:firstLine="720"/>
        <w:jc w:val="both"/>
        <w:rPr>
          <w:rFonts w:ascii="Times New Roman" w:hAnsi="Times New Roman" w:cs="Times New Roman"/>
          <w:sz w:val="28"/>
          <w:szCs w:val="28"/>
        </w:rPr>
      </w:pPr>
      <w:r w:rsidRPr="00814011">
        <w:rPr>
          <w:rFonts w:ascii="Times New Roman" w:hAnsi="Times New Roman" w:cs="Times New Roman"/>
          <w:sz w:val="28"/>
          <w:szCs w:val="28"/>
        </w:rPr>
        <w:t>Результаты мероприятия оформляются в соответствии с действующим законодательством Российской Федерации, регламентом муниципального контрольно-счетного органа, стандартами внешнего муниципального финансового контроля.</w:t>
      </w:r>
    </w:p>
    <w:p w:rsidR="008C1DF5" w:rsidRPr="00814011" w:rsidRDefault="008C1DF5" w:rsidP="008C1DF5">
      <w:pPr>
        <w:ind w:firstLine="720"/>
        <w:jc w:val="both"/>
        <w:rPr>
          <w:rFonts w:ascii="Times New Roman" w:hAnsi="Times New Roman" w:cs="Times New Roman"/>
          <w:sz w:val="28"/>
          <w:szCs w:val="28"/>
        </w:rPr>
      </w:pPr>
    </w:p>
    <w:p w:rsidR="008C1DF5" w:rsidRPr="00814011" w:rsidRDefault="00883AB4" w:rsidP="00883AB4">
      <w:pPr>
        <w:jc w:val="both"/>
        <w:rPr>
          <w:rFonts w:ascii="Times New Roman" w:hAnsi="Times New Roman" w:cs="Times New Roman"/>
          <w:b/>
          <w:sz w:val="28"/>
          <w:szCs w:val="28"/>
        </w:rPr>
      </w:pPr>
      <w:r>
        <w:rPr>
          <w:rFonts w:ascii="Times New Roman" w:hAnsi="Times New Roman" w:cs="Times New Roman"/>
          <w:b/>
          <w:sz w:val="28"/>
          <w:szCs w:val="28"/>
        </w:rPr>
        <w:tab/>
      </w:r>
      <w:r w:rsidR="008C1DF5" w:rsidRPr="00814011">
        <w:rPr>
          <w:rFonts w:ascii="Times New Roman" w:hAnsi="Times New Roman" w:cs="Times New Roman"/>
          <w:b/>
          <w:sz w:val="28"/>
          <w:szCs w:val="28"/>
        </w:rPr>
        <w:t xml:space="preserve">6. Перечень основных документов, используемых при проведении мероприятия по проверке </w:t>
      </w:r>
      <w:r w:rsidR="008C1DF5" w:rsidRPr="00814011">
        <w:rPr>
          <w:rFonts w:ascii="Times New Roman" w:hAnsi="Times New Roman" w:cs="Times New Roman"/>
          <w:b/>
          <w:bCs/>
          <w:sz w:val="28"/>
          <w:szCs w:val="28"/>
        </w:rPr>
        <w:t>использования бюджетных средств, направленных</w:t>
      </w:r>
      <w:r>
        <w:rPr>
          <w:rFonts w:ascii="Times New Roman" w:hAnsi="Times New Roman" w:cs="Times New Roman"/>
          <w:b/>
          <w:bCs/>
          <w:sz w:val="28"/>
          <w:szCs w:val="28"/>
        </w:rPr>
        <w:t xml:space="preserve"> </w:t>
      </w:r>
      <w:r w:rsidR="008C1DF5" w:rsidRPr="00814011">
        <w:rPr>
          <w:rFonts w:ascii="Times New Roman" w:hAnsi="Times New Roman" w:cs="Times New Roman"/>
          <w:b/>
          <w:bCs/>
          <w:sz w:val="28"/>
          <w:szCs w:val="28"/>
        </w:rPr>
        <w:t>на выполнение работ</w:t>
      </w:r>
    </w:p>
    <w:p w:rsidR="008C1DF5" w:rsidRPr="00814011" w:rsidRDefault="008C1DF5" w:rsidP="008C1DF5">
      <w:pPr>
        <w:pStyle w:val="28"/>
        <w:widowControl w:val="0"/>
        <w:suppressAutoHyphens/>
        <w:spacing w:after="0" w:line="240" w:lineRule="auto"/>
        <w:ind w:left="0" w:firstLine="720"/>
        <w:jc w:val="both"/>
        <w:rPr>
          <w:sz w:val="28"/>
          <w:szCs w:val="28"/>
        </w:rPr>
      </w:pP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1) Гражданский кодекс Российской Федерации.</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2) БК РФ.</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3) Градостроительный кодекс Российской Федерации.</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4) Налоговый кодекс Российской Федерации.</w:t>
      </w:r>
    </w:p>
    <w:p w:rsidR="00883AB4" w:rsidRDefault="008C1DF5" w:rsidP="00883AB4">
      <w:pPr>
        <w:pStyle w:val="aff5"/>
        <w:ind w:firstLine="720"/>
        <w:jc w:val="both"/>
        <w:rPr>
          <w:rFonts w:ascii="Times New Roman" w:hAnsi="Times New Roman" w:cs="Times New Roman"/>
          <w:sz w:val="28"/>
          <w:szCs w:val="28"/>
        </w:rPr>
      </w:pPr>
      <w:r w:rsidRPr="00883AB4">
        <w:rPr>
          <w:rFonts w:ascii="Times New Roman" w:hAnsi="Times New Roman" w:cs="Times New Roman"/>
          <w:sz w:val="28"/>
          <w:szCs w:val="28"/>
        </w:rPr>
        <w:t>5) Федеральный закон № 39-ФЗ.</w:t>
      </w:r>
    </w:p>
    <w:p w:rsidR="008C1DF5" w:rsidRPr="00883AB4" w:rsidRDefault="008C1DF5" w:rsidP="00883AB4">
      <w:pPr>
        <w:pStyle w:val="aff5"/>
        <w:ind w:firstLine="720"/>
        <w:jc w:val="both"/>
        <w:rPr>
          <w:rFonts w:ascii="Times New Roman" w:hAnsi="Times New Roman" w:cs="Times New Roman"/>
          <w:bCs/>
          <w:sz w:val="28"/>
          <w:szCs w:val="28"/>
        </w:rPr>
      </w:pPr>
      <w:r w:rsidRPr="00814011">
        <w:rPr>
          <w:rFonts w:ascii="Times New Roman" w:hAnsi="Times New Roman" w:cs="Times New Roman"/>
          <w:sz w:val="28"/>
          <w:szCs w:val="28"/>
        </w:rPr>
        <w:t>6) Федеральный закон № 44-ФЗ.</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7) Федеральный закон от 06.12.2011 № 402-ФЗ «О бухгалтерском учете».</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8)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9) Постановление Госстроя России от 29.10.1993 № 18-41 «О порядке проведения государственной экспертизы градостроительной документации и проектов строительства в Российской Федерации».</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10) Альбом унифицированных форм первичной учетной документации, утвержденный постановлением Госкомстата России от 11.11.1999 № 100.</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11) Инструкция по применению плана счетов бухгалтерского учета финансово-хозяйственной деятельности организаций, утвержденная приказом Минфина России от 31.10.2000 № 94н.</w:t>
      </w:r>
    </w:p>
    <w:p w:rsidR="008C1DF5" w:rsidRPr="00814011" w:rsidRDefault="008C1DF5" w:rsidP="008C1DF5">
      <w:pPr>
        <w:pStyle w:val="28"/>
        <w:widowControl w:val="0"/>
        <w:tabs>
          <w:tab w:val="left" w:pos="1260"/>
        </w:tabs>
        <w:suppressAutoHyphens/>
        <w:spacing w:after="0" w:line="240" w:lineRule="auto"/>
        <w:ind w:left="0" w:firstLine="720"/>
        <w:jc w:val="both"/>
        <w:rPr>
          <w:iCs/>
          <w:sz w:val="28"/>
          <w:szCs w:val="28"/>
        </w:rPr>
      </w:pPr>
      <w:r w:rsidRPr="00814011">
        <w:rPr>
          <w:sz w:val="28"/>
          <w:szCs w:val="28"/>
        </w:rPr>
        <w:t>12) </w:t>
      </w:r>
      <w:hyperlink r:id="rId9" w:history="1">
        <w:r w:rsidRPr="00814011">
          <w:rPr>
            <w:iCs/>
            <w:sz w:val="28"/>
            <w:szCs w:val="28"/>
          </w:rPr>
          <w:t xml:space="preserve">Приказ Минфина </w:t>
        </w:r>
        <w:r w:rsidRPr="00814011">
          <w:rPr>
            <w:sz w:val="28"/>
            <w:szCs w:val="28"/>
          </w:rPr>
          <w:t>России</w:t>
        </w:r>
        <w:r w:rsidRPr="00814011">
          <w:rPr>
            <w:iCs/>
            <w:sz w:val="28"/>
            <w:szCs w:val="28"/>
          </w:rPr>
          <w:t xml:space="preserve">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814011">
        <w:rPr>
          <w:iCs/>
          <w:sz w:val="28"/>
          <w:szCs w:val="28"/>
        </w:rPr>
        <w:t>».</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13) Постановление Правительства Российской Федерации от 16.02.2008 № 87 «О составе разделов проектной документации и требованиях к их содержанию».</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 xml:space="preserve">14) Методика определения сметной стоимости строительства, </w:t>
      </w:r>
      <w:r w:rsidRPr="00814011">
        <w:rPr>
          <w:sz w:val="28"/>
          <w:szCs w:val="28"/>
        </w:rPr>
        <w:lastRenderedPageBreak/>
        <w:t xml:space="preserve">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Минстроя России от 04.08.2020 № 421/пр. </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 xml:space="preserve">15) Строительные нормы и правила (СНиП), часть </w:t>
      </w:r>
      <w:r w:rsidRPr="00814011">
        <w:rPr>
          <w:sz w:val="28"/>
          <w:szCs w:val="28"/>
          <w:lang w:val="en-US"/>
        </w:rPr>
        <w:t>IV</w:t>
      </w:r>
      <w:r w:rsidRPr="00814011">
        <w:rPr>
          <w:sz w:val="28"/>
          <w:szCs w:val="28"/>
        </w:rPr>
        <w:t xml:space="preserve"> «Сметные нормы и правила».</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16) 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Министерства строительства и жилищно-коммунального хозяйства Российской Федерации от 04.09.2019 № 519/пр.</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 xml:space="preserve">17) Утвержденные сборники территориальных единичных расценок (ТЕР). </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18) Письмо Минстроя России от 13.11.1996 № ВБ-26/12-368 «Об изменениях и дополнениях к методическим рекомендациям по расчету величины накладных расходов при определении стоимости строительной продукции».</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19) Письмо Минфина России от 30.12.1993 № 160 «Положение по бухгалтерскому учету долгосрочных инвестиций».</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20) Методика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утвержденная приказом Министерства строительства и жилищно-коммунального хозяйства Российской Федерации от 21.12.2020 № 812/пр.</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21) Методика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утвержденная приказом Министерства строительства и жилищно-коммунального хозяйства Российской Федерации от 11.12.2020 № 774/пр.</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22) Письмо ФАУ «Главгосэкспертиза России» от 08.07.2021 № 01-01-17/10312-СБ «Об определении сметной стоимости на этапе архитектурно-строительного проектирования».</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23) Методика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утвержденная приказом Министерства строительства и жилищно-коммунального хозяйства Российской Федерации от 19.06.2020 № 332/пр.</w:t>
      </w:r>
    </w:p>
    <w:p w:rsidR="008C1DF5" w:rsidRPr="00814011" w:rsidRDefault="008C1DF5" w:rsidP="008C1DF5">
      <w:pPr>
        <w:pStyle w:val="28"/>
        <w:widowControl w:val="0"/>
        <w:tabs>
          <w:tab w:val="left" w:pos="1260"/>
        </w:tabs>
        <w:suppressAutoHyphens/>
        <w:spacing w:after="0" w:line="240" w:lineRule="auto"/>
        <w:ind w:left="0" w:firstLine="720"/>
        <w:jc w:val="both"/>
        <w:rPr>
          <w:iCs/>
          <w:sz w:val="28"/>
          <w:szCs w:val="28"/>
        </w:rPr>
      </w:pPr>
      <w:r w:rsidRPr="00814011">
        <w:rPr>
          <w:sz w:val="28"/>
          <w:szCs w:val="28"/>
        </w:rPr>
        <w:t>24) Сборник сметных норм дополнительных затрат при производстве строительно-монтажных работ в зимнее время (ГСН 81-05-02-2007), рекомендованный к применению Письмом Росстроя от 28.03.2007 № СК-1221/02</w:t>
      </w:r>
      <w:r w:rsidRPr="00814011">
        <w:rPr>
          <w:iCs/>
          <w:sz w:val="28"/>
          <w:szCs w:val="28"/>
        </w:rPr>
        <w:t>.</w:t>
      </w:r>
    </w:p>
    <w:p w:rsidR="008C1DF5" w:rsidRPr="00814011" w:rsidRDefault="008C1DF5" w:rsidP="008C1DF5">
      <w:pPr>
        <w:pStyle w:val="28"/>
        <w:widowControl w:val="0"/>
        <w:tabs>
          <w:tab w:val="left" w:pos="1260"/>
        </w:tabs>
        <w:suppressAutoHyphens/>
        <w:spacing w:after="0" w:line="240" w:lineRule="auto"/>
        <w:ind w:left="0" w:firstLine="720"/>
        <w:jc w:val="both"/>
        <w:rPr>
          <w:iCs/>
          <w:sz w:val="28"/>
          <w:szCs w:val="28"/>
        </w:rPr>
      </w:pPr>
      <w:r w:rsidRPr="00814011">
        <w:rPr>
          <w:sz w:val="28"/>
          <w:szCs w:val="28"/>
        </w:rPr>
        <w:t xml:space="preserve">25) Сборник сметных норм дополнительных затрат при производстве ремонтно-строительных работ в зимнее время (ГСНр 81-05-02-2001), </w:t>
      </w:r>
      <w:r w:rsidRPr="00814011">
        <w:rPr>
          <w:sz w:val="28"/>
          <w:szCs w:val="28"/>
        </w:rPr>
        <w:lastRenderedPageBreak/>
        <w:t xml:space="preserve">утвержденный </w:t>
      </w:r>
      <w:r w:rsidRPr="00814011">
        <w:rPr>
          <w:iCs/>
          <w:sz w:val="28"/>
          <w:szCs w:val="28"/>
        </w:rPr>
        <w:t>постановлением Госстроя России от 19.06.2001 № 61.</w:t>
      </w:r>
    </w:p>
    <w:p w:rsidR="008C1DF5" w:rsidRPr="00814011" w:rsidRDefault="008C1DF5" w:rsidP="008C1DF5">
      <w:pPr>
        <w:pStyle w:val="28"/>
        <w:widowControl w:val="0"/>
        <w:tabs>
          <w:tab w:val="left" w:pos="1260"/>
        </w:tabs>
        <w:suppressAutoHyphens/>
        <w:spacing w:after="0" w:line="240" w:lineRule="auto"/>
        <w:ind w:left="0" w:firstLine="720"/>
        <w:jc w:val="both"/>
        <w:rPr>
          <w:sz w:val="28"/>
          <w:szCs w:val="28"/>
        </w:rPr>
      </w:pPr>
      <w:r w:rsidRPr="00814011">
        <w:rPr>
          <w:sz w:val="28"/>
          <w:szCs w:val="28"/>
        </w:rPr>
        <w:t>26) Методические указания по инвентаризации имущества и финансовых обязательств, утвержденные приказом Минфина России от 13.06.1995 № 49.</w:t>
      </w:r>
    </w:p>
    <w:p w:rsidR="008C1DF5" w:rsidRPr="00814011" w:rsidRDefault="008C1DF5" w:rsidP="008C1DF5">
      <w:pPr>
        <w:ind w:firstLine="709"/>
        <w:jc w:val="both"/>
        <w:rPr>
          <w:rFonts w:ascii="Times New Roman" w:hAnsi="Times New Roman" w:cs="Times New Roman"/>
          <w:sz w:val="28"/>
          <w:szCs w:val="28"/>
        </w:rPr>
      </w:pPr>
    </w:p>
    <w:bookmarkEnd w:id="4"/>
    <w:p w:rsidR="006F5B23" w:rsidRPr="00814011" w:rsidRDefault="006F5B23">
      <w:pPr>
        <w:widowControl/>
        <w:autoSpaceDE/>
        <w:autoSpaceDN/>
        <w:adjustRightInd/>
        <w:rPr>
          <w:rFonts w:ascii="Times New Roman" w:eastAsia="Times New Roman" w:hAnsi="Times New Roman" w:cs="Times New Roman"/>
          <w:sz w:val="28"/>
          <w:szCs w:val="28"/>
        </w:rPr>
        <w:sectPr w:rsidR="006F5B23" w:rsidRPr="00814011" w:rsidSect="00E43C98">
          <w:footerReference w:type="default" r:id="rId10"/>
          <w:pgSz w:w="11906" w:h="16838"/>
          <w:pgMar w:top="1134" w:right="851" w:bottom="567" w:left="1701" w:header="709" w:footer="794" w:gutter="0"/>
          <w:cols w:space="708"/>
          <w:titlePg/>
          <w:docGrid w:linePitch="360"/>
        </w:sectPr>
      </w:pPr>
    </w:p>
    <w:p w:rsidR="00E72812" w:rsidRPr="00814011" w:rsidRDefault="00E72812" w:rsidP="006F5B23">
      <w:pPr>
        <w:tabs>
          <w:tab w:val="left" w:pos="4050"/>
        </w:tabs>
        <w:jc w:val="center"/>
        <w:rPr>
          <w:rFonts w:ascii="Times New Roman" w:eastAsia="Times New Roman" w:hAnsi="Times New Roman" w:cs="Times New Roman"/>
          <w:b/>
          <w:sz w:val="28"/>
          <w:szCs w:val="28"/>
        </w:rPr>
      </w:pPr>
    </w:p>
    <w:sectPr w:rsidR="00E72812" w:rsidRPr="00814011">
      <w:headerReference w:type="default" r:id="rId11"/>
      <w:footerReference w:type="default" r:id="rId12"/>
      <w:pgSz w:w="11900" w:h="16840"/>
      <w:pgMar w:top="1340" w:right="817" w:bottom="3054"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B2" w:rsidRDefault="00D526B2" w:rsidP="00C51D7D">
      <w:r>
        <w:separator/>
      </w:r>
    </w:p>
  </w:endnote>
  <w:endnote w:type="continuationSeparator" w:id="0">
    <w:p w:rsidR="00D526B2" w:rsidRDefault="00D526B2" w:rsidP="00C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687624"/>
      <w:docPartObj>
        <w:docPartGallery w:val="Page Numbers (Bottom of Page)"/>
        <w:docPartUnique/>
      </w:docPartObj>
    </w:sdtPr>
    <w:sdtEndPr/>
    <w:sdtContent>
      <w:p w:rsidR="0059649B" w:rsidRDefault="0059649B">
        <w:pPr>
          <w:pStyle w:val="ab"/>
          <w:jc w:val="center"/>
        </w:pPr>
        <w:r>
          <w:fldChar w:fldCharType="begin"/>
        </w:r>
        <w:r>
          <w:instrText xml:space="preserve"> PAGE   \* MERGEFORMAT </w:instrText>
        </w:r>
        <w:r>
          <w:fldChar w:fldCharType="separate"/>
        </w:r>
        <w:r w:rsidR="004B1C29">
          <w:rPr>
            <w:noProof/>
          </w:rPr>
          <w:t>19</w:t>
        </w:r>
        <w:r>
          <w:rPr>
            <w:noProof/>
          </w:rPr>
          <w:fldChar w:fldCharType="end"/>
        </w:r>
      </w:p>
    </w:sdtContent>
  </w:sdt>
  <w:p w:rsidR="0059649B" w:rsidRDefault="0059649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9B" w:rsidRDefault="0059649B">
    <w:pPr>
      <w:spacing w:line="1" w:lineRule="exact"/>
    </w:pPr>
    <w:r>
      <w:rPr>
        <w:noProof/>
      </w:rPr>
      <mc:AlternateContent>
        <mc:Choice Requires="wps">
          <w:drawing>
            <wp:anchor distT="0" distB="0" distL="0" distR="0" simplePos="0" relativeHeight="251653120" behindDoc="1" locked="0" layoutInCell="1" allowOverlap="1">
              <wp:simplePos x="0" y="0"/>
              <wp:positionH relativeFrom="page">
                <wp:posOffset>763905</wp:posOffset>
              </wp:positionH>
              <wp:positionV relativeFrom="page">
                <wp:posOffset>8754110</wp:posOffset>
              </wp:positionV>
              <wp:extent cx="6196330" cy="90551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6330" cy="905510"/>
                      </a:xfrm>
                      <a:prstGeom prst="rect">
                        <a:avLst/>
                      </a:prstGeom>
                      <a:noFill/>
                    </wps:spPr>
                    <wps:txbx>
                      <w:txbxContent>
                        <w:p w:rsidR="0059649B" w:rsidRDefault="0059649B">
                          <w:pPr>
                            <w:pStyle w:val="aff0"/>
                            <w:shd w:val="clear" w:color="auto" w:fill="auto"/>
                            <w:rPr>
                              <w:sz w:val="24"/>
                              <w:szCs w:val="24"/>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9" o:spid="_x0000_s1027" type="#_x0000_t202" style="position:absolute;margin-left:60.15pt;margin-top:689.3pt;width:487.9pt;height:71.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" filled="f" stroked="f">
              <v:path arrowok="t"/>
              <v:textbox style="mso-fit-shape-to-text:t" inset="0,0,0,0">
                <w:txbxContent>
                  <w:p w:rsidR="0059649B" w:rsidRDefault="0059649B">
                    <w:pPr>
                      <w:pStyle w:val="aff0"/>
                      <w:shd w:val="clear" w:color="auto" w:fill="auto"/>
                      <w:rPr>
                        <w:sz w:val="24"/>
                        <w:szCs w:val="24"/>
                      </w:rPr>
                    </w:pPr>
                  </w:p>
                </w:txbxContent>
              </v:textbox>
              <w10:wrap anchorx="page" anchory="page"/>
            </v:shape>
          </w:pict>
        </mc:Fallback>
      </mc:AlternateContent>
    </w:r>
    <w:r>
      <w:rPr>
        <w:noProof/>
      </w:rPr>
      <mc:AlternateContent>
        <mc:Choice Requires="wps">
          <w:drawing>
            <wp:anchor distT="4294967295" distB="4294967295" distL="114300" distR="114300" simplePos="0" relativeHeight="251649024" behindDoc="1" locked="0" layoutInCell="1" allowOverlap="1">
              <wp:simplePos x="0" y="0"/>
              <wp:positionH relativeFrom="page">
                <wp:posOffset>895985</wp:posOffset>
              </wp:positionH>
              <wp:positionV relativeFrom="page">
                <wp:posOffset>8507729</wp:posOffset>
              </wp:positionV>
              <wp:extent cx="4803775" cy="0"/>
              <wp:effectExtent l="0" t="0" r="15875"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377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4F0591FF" id="_x0000_t32" coordsize="21600,21600" o:spt="32" o:oned="t" path="m,l21600,21600e" filled="f">
              <v:path arrowok="t" fillok="f" o:connecttype="none"/>
              <o:lock v:ext="edit" shapetype="t"/>
            </v:shapetype>
            <v:shape id="Shape 51" o:spid="_x0000_s1026" type="#_x0000_t32" style="position:absolute;margin-left:70.55pt;margin-top:669.9pt;width:378.2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" strokeweight="1pt">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B2" w:rsidRDefault="00D526B2" w:rsidP="00C51D7D">
      <w:r>
        <w:separator/>
      </w:r>
    </w:p>
  </w:footnote>
  <w:footnote w:type="continuationSeparator" w:id="0">
    <w:p w:rsidR="00D526B2" w:rsidRDefault="00D526B2" w:rsidP="00C51D7D">
      <w:r>
        <w:continuationSeparator/>
      </w:r>
    </w:p>
  </w:footnote>
  <w:footnote w:id="1">
    <w:p w:rsidR="008C1DF5" w:rsidRDefault="008C1DF5" w:rsidP="008C1DF5">
      <w:pPr>
        <w:pStyle w:val="af6"/>
        <w:ind w:firstLine="567"/>
        <w:jc w:val="both"/>
      </w:pPr>
      <w:r>
        <w:rPr>
          <w:rStyle w:val="af8"/>
        </w:rPr>
        <w:footnoteRef/>
      </w:r>
      <w:r>
        <w:t xml:space="preserve"> </w:t>
      </w:r>
      <w:r w:rsidRPr="00AA62DF">
        <w:t xml:space="preserve">С 1 января </w:t>
      </w:r>
      <w:r w:rsidRPr="007A16C8">
        <w:t>2013 года</w:t>
      </w:r>
      <w:r w:rsidRPr="00AA62DF">
        <w:t xml:space="preserve"> формы первичных учетных документов, содержащиеся в альбомах </w:t>
      </w:r>
      <w:r>
        <w:t>у</w:t>
      </w:r>
      <w:r w:rsidRPr="00AA62DF">
        <w:t>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8C1DF5" w:rsidRDefault="008C1DF5" w:rsidP="008C1DF5">
      <w:pPr>
        <w:pStyle w:val="af6"/>
        <w:ind w:firstLine="567"/>
        <w:jc w:val="both"/>
      </w:pPr>
      <w:r w:rsidRPr="00AA62DF">
        <w:t>В соответствии с</w:t>
      </w:r>
      <w:r>
        <w:t xml:space="preserve"> частью 1 статьи 9</w:t>
      </w:r>
      <w:r w:rsidRPr="00AA62DF">
        <w:t xml:space="preserve"> Федерального закона </w:t>
      </w:r>
      <w:r>
        <w:t xml:space="preserve">от 06.12.2011 </w:t>
      </w:r>
      <w:r w:rsidRPr="00AA62DF">
        <w:t>№ 402-ФЗ «О бухгалтерском учете» каждый факт хозяйственной жизни экономического субъекта подлежит оформлению первичным учетным документом.</w:t>
      </w:r>
    </w:p>
    <w:p w:rsidR="008C1DF5" w:rsidRPr="00AA62DF" w:rsidRDefault="008C1DF5" w:rsidP="008C1DF5">
      <w:pPr>
        <w:pStyle w:val="af6"/>
        <w:ind w:firstLine="567"/>
        <w:jc w:val="both"/>
      </w:pPr>
      <w:r w:rsidRPr="00AA62DF">
        <w:t xml:space="preserve">Согласно информации Минфина России № ПЗ-10/2012 «О вступлении в силу с 1 января </w:t>
      </w:r>
      <w:smartTag w:uri="urn:schemas-microsoft-com:office:smarttags" w:element="metricconverter">
        <w:smartTagPr>
          <w:attr w:name="ProductID" w:val="2013 г"/>
        </w:smartTagPr>
        <w:r w:rsidRPr="00AA62DF">
          <w:t>2013 г</w:t>
        </w:r>
      </w:smartTag>
      <w:r w:rsidRPr="00AA62DF">
        <w:t xml:space="preserve">. Федерального закона от 6 декабря </w:t>
      </w:r>
      <w:smartTag w:uri="urn:schemas-microsoft-com:office:smarttags" w:element="metricconverter">
        <w:smartTagPr>
          <w:attr w:name="ProductID" w:val="2011 г"/>
        </w:smartTagPr>
        <w:r w:rsidRPr="00AA62DF">
          <w:t>2011 г</w:t>
        </w:r>
      </w:smartTag>
      <w:r w:rsidRPr="00AA62DF">
        <w:t>. № 402-ФЗ «О бухгалтерском учете» для ведения бухгалтерского учета могут использоваться формы первичных учетных документов и регистров бухгалтерского учета, разработанные экономическим субъектом самостоятельно, предусмотренные принятыми органами негосударственного регулирования бухгалтерского учета рекомендациями в области бухгалтерского учета, а также иные рекомендованные</w:t>
      </w:r>
      <w:r>
        <w:t xml:space="preserve"> формы</w:t>
      </w:r>
      <w:r w:rsidRPr="00AA62DF">
        <w:t xml:space="preserve"> (например, формы первичных учетных документов, содержащиеся в альбомах унифицированных форм </w:t>
      </w:r>
      <w:r>
        <w:t>первичной учетной документации, форму</w:t>
      </w:r>
      <w:r w:rsidRPr="00AA62DF">
        <w:t xml:space="preserve"> книги (журнала) учета фактов хозяйственной деятельности, упрощенные формы ведомостей учета имущества, предусмотренные</w:t>
      </w:r>
      <w:r>
        <w:t xml:space="preserve"> приказом</w:t>
      </w:r>
      <w:r w:rsidRPr="00AA62DF">
        <w:t xml:space="preserve"> Минфина России от 21.12.1998 № 64н).</w:t>
      </w:r>
    </w:p>
    <w:p w:rsidR="008C1DF5" w:rsidRDefault="008C1DF5" w:rsidP="008C1DF5">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9B" w:rsidRDefault="0059649B">
    <w:pPr>
      <w:spacing w:line="1" w:lineRule="exact"/>
    </w:pPr>
    <w:r>
      <w:rPr>
        <w:noProof/>
      </w:rPr>
      <mc:AlternateContent>
        <mc:Choice Requires="wps">
          <w:drawing>
            <wp:anchor distT="0" distB="0" distL="0" distR="0" simplePos="0" relativeHeight="251651072" behindDoc="1" locked="0" layoutInCell="1" allowOverlap="1">
              <wp:simplePos x="0" y="0"/>
              <wp:positionH relativeFrom="page">
                <wp:posOffset>3776345</wp:posOffset>
              </wp:positionH>
              <wp:positionV relativeFrom="page">
                <wp:posOffset>494030</wp:posOffset>
              </wp:positionV>
              <wp:extent cx="179705" cy="14351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43510"/>
                      </a:xfrm>
                      <a:prstGeom prst="rect">
                        <a:avLst/>
                      </a:prstGeom>
                      <a:noFill/>
                    </wps:spPr>
                    <wps:txbx>
                      <w:txbxContent>
                        <w:p w:rsidR="0059649B" w:rsidRDefault="0059649B">
                          <w:pPr>
                            <w:pStyle w:val="aff0"/>
                            <w:shd w:val="clear" w:color="auto" w:fill="auto"/>
                            <w:rPr>
                              <w:sz w:val="28"/>
                              <w:szCs w:val="28"/>
                            </w:rPr>
                          </w:pPr>
                          <w:r>
                            <w:fldChar w:fldCharType="begin"/>
                          </w:r>
                          <w:r>
                            <w:instrText xml:space="preserve"> PAGE \* MERGEFORMAT </w:instrText>
                          </w:r>
                          <w:r>
                            <w:fldChar w:fldCharType="separate"/>
                          </w:r>
                          <w:r w:rsidR="004B1C29" w:rsidRPr="004B1C29">
                            <w:rPr>
                              <w:i w:val="0"/>
                              <w:iCs w:val="0"/>
                              <w:noProof/>
                              <w:sz w:val="28"/>
                              <w:szCs w:val="28"/>
                            </w:rPr>
                            <w:t>20</w:t>
                          </w:r>
                          <w:r>
                            <w:rPr>
                              <w:i w:val="0"/>
                              <w:iCs w:val="0"/>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7" o:spid="_x0000_s1026" type="#_x0000_t202" style="position:absolute;margin-left:297.35pt;margin-top:38.9pt;width:14.15pt;height:11.3pt;z-index:-2516654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" filled="f" stroked="f">
              <v:path arrowok="t"/>
              <v:textbox style="mso-fit-shape-to-text:t" inset="0,0,0,0">
                <w:txbxContent>
                  <w:p w:rsidR="0059649B" w:rsidRDefault="0059649B">
                    <w:pPr>
                      <w:pStyle w:val="aff0"/>
                      <w:shd w:val="clear" w:color="auto" w:fill="auto"/>
                      <w:rPr>
                        <w:sz w:val="28"/>
                        <w:szCs w:val="28"/>
                      </w:rPr>
                    </w:pPr>
                    <w:r>
                      <w:fldChar w:fldCharType="begin"/>
                    </w:r>
                    <w:r>
                      <w:instrText xml:space="preserve"> PAGE \* MERGEFORMAT </w:instrText>
                    </w:r>
                    <w:r>
                      <w:fldChar w:fldCharType="separate"/>
                    </w:r>
                    <w:r w:rsidR="004B1C29" w:rsidRPr="004B1C29">
                      <w:rPr>
                        <w:i w:val="0"/>
                        <w:iCs w:val="0"/>
                        <w:noProof/>
                        <w:sz w:val="28"/>
                        <w:szCs w:val="28"/>
                      </w:rPr>
                      <w:t>20</w:t>
                    </w:r>
                    <w:r>
                      <w:rPr>
                        <w:i w:val="0"/>
                        <w:iCs w:val="0"/>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B35"/>
    <w:multiLevelType w:val="multilevel"/>
    <w:tmpl w:val="D15E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52E7F"/>
    <w:multiLevelType w:val="multilevel"/>
    <w:tmpl w:val="F1D2BC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0014E"/>
    <w:multiLevelType w:val="multilevel"/>
    <w:tmpl w:val="E1A64478"/>
    <w:lvl w:ilvl="0">
      <w:start w:val="6"/>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4CF2A0B"/>
    <w:multiLevelType w:val="hybridMultilevel"/>
    <w:tmpl w:val="B478DBFA"/>
    <w:lvl w:ilvl="0" w:tplc="F27633BA">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0B486A4A"/>
    <w:multiLevelType w:val="multilevel"/>
    <w:tmpl w:val="C55E3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4024A"/>
    <w:multiLevelType w:val="multilevel"/>
    <w:tmpl w:val="1A5EF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C75A51"/>
    <w:multiLevelType w:val="hybridMultilevel"/>
    <w:tmpl w:val="8760FFC0"/>
    <w:lvl w:ilvl="0" w:tplc="970298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A728C"/>
    <w:multiLevelType w:val="multilevel"/>
    <w:tmpl w:val="76AE5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75D5F"/>
    <w:multiLevelType w:val="multilevel"/>
    <w:tmpl w:val="84EE0B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30B70"/>
    <w:multiLevelType w:val="multilevel"/>
    <w:tmpl w:val="DA800042"/>
    <w:lvl w:ilvl="0">
      <w:start w:val="1"/>
      <w:numFmt w:val="decimal"/>
      <w:lvlText w:val="%1."/>
      <w:lvlJc w:val="left"/>
      <w:pPr>
        <w:ind w:left="1420" w:hanging="1420"/>
      </w:pPr>
      <w:rPr>
        <w:rFonts w:hint="default"/>
      </w:rPr>
    </w:lvl>
    <w:lvl w:ilvl="1">
      <w:start w:val="1"/>
      <w:numFmt w:val="decimal"/>
      <w:lvlText w:val="%1.%2."/>
      <w:lvlJc w:val="left"/>
      <w:pPr>
        <w:ind w:left="3972" w:hanging="1420"/>
      </w:pPr>
      <w:rPr>
        <w:rFonts w:hint="default"/>
      </w:rPr>
    </w:lvl>
    <w:lvl w:ilvl="2">
      <w:start w:val="1"/>
      <w:numFmt w:val="decimal"/>
      <w:lvlText w:val="%1.%2.%3."/>
      <w:lvlJc w:val="left"/>
      <w:pPr>
        <w:ind w:left="2860" w:hanging="1420"/>
      </w:pPr>
      <w:rPr>
        <w:rFonts w:hint="default"/>
      </w:rPr>
    </w:lvl>
    <w:lvl w:ilvl="3">
      <w:start w:val="1"/>
      <w:numFmt w:val="decimal"/>
      <w:lvlText w:val="%1.%2.%3.%4."/>
      <w:lvlJc w:val="left"/>
      <w:pPr>
        <w:ind w:left="3580" w:hanging="1420"/>
      </w:pPr>
      <w:rPr>
        <w:rFonts w:hint="default"/>
      </w:rPr>
    </w:lvl>
    <w:lvl w:ilvl="4">
      <w:start w:val="1"/>
      <w:numFmt w:val="decimal"/>
      <w:lvlText w:val="%1.%2.%3.%4.%5."/>
      <w:lvlJc w:val="left"/>
      <w:pPr>
        <w:ind w:left="4300" w:hanging="14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DCC60A6"/>
    <w:multiLevelType w:val="multilevel"/>
    <w:tmpl w:val="15ACB68E"/>
    <w:lvl w:ilvl="0">
      <w:start w:val="2"/>
      <w:numFmt w:val="decimal"/>
      <w:lvlText w:val="%1."/>
      <w:lvlJc w:val="left"/>
      <w:pPr>
        <w:ind w:left="420" w:hanging="42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15:restartNumberingAfterBreak="0">
    <w:nsid w:val="233D23B0"/>
    <w:multiLevelType w:val="hybridMultilevel"/>
    <w:tmpl w:val="5F2EC7FE"/>
    <w:lvl w:ilvl="0" w:tplc="8E0CECD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26D15902"/>
    <w:multiLevelType w:val="multilevel"/>
    <w:tmpl w:val="B3E4D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C0B0B"/>
    <w:multiLevelType w:val="hybridMultilevel"/>
    <w:tmpl w:val="9A48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A5155F"/>
    <w:multiLevelType w:val="hybridMultilevel"/>
    <w:tmpl w:val="27C8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91726C"/>
    <w:multiLevelType w:val="hybridMultilevel"/>
    <w:tmpl w:val="E4B8059A"/>
    <w:lvl w:ilvl="0" w:tplc="FBF6A0F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CE0119"/>
    <w:multiLevelType w:val="hybridMultilevel"/>
    <w:tmpl w:val="57282D9C"/>
    <w:lvl w:ilvl="0" w:tplc="CBC84A0E">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FB544C"/>
    <w:multiLevelType w:val="hybridMultilevel"/>
    <w:tmpl w:val="4FD87DFA"/>
    <w:lvl w:ilvl="0" w:tplc="1A661D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4845E2"/>
    <w:multiLevelType w:val="hybridMultilevel"/>
    <w:tmpl w:val="7DDE3436"/>
    <w:lvl w:ilvl="0" w:tplc="E452CFB2">
      <w:start w:val="1"/>
      <w:numFmt w:val="decimal"/>
      <w:lvlText w:val="%1."/>
      <w:lvlJc w:val="left"/>
      <w:pPr>
        <w:ind w:left="2487" w:hanging="360"/>
      </w:pPr>
      <w:rPr>
        <w:rFonts w:ascii="Cambria" w:eastAsia="Times New Roman" w:hAnsi="Cambria"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A6D4C"/>
    <w:multiLevelType w:val="multilevel"/>
    <w:tmpl w:val="9774DD4C"/>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3209383E"/>
    <w:multiLevelType w:val="multilevel"/>
    <w:tmpl w:val="9EC0C05C"/>
    <w:lvl w:ilvl="0">
      <w:start w:val="1"/>
      <w:numFmt w:val="decimal"/>
      <w:lvlText w:val="%1."/>
      <w:lvlJc w:val="left"/>
      <w:pPr>
        <w:ind w:left="450" w:hanging="450"/>
      </w:pPr>
      <w:rPr>
        <w:rFonts w:hint="default"/>
      </w:rPr>
    </w:lvl>
    <w:lvl w:ilvl="1">
      <w:start w:val="4"/>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21" w15:restartNumberingAfterBreak="0">
    <w:nsid w:val="38862605"/>
    <w:multiLevelType w:val="hybridMultilevel"/>
    <w:tmpl w:val="2280D8A0"/>
    <w:lvl w:ilvl="0" w:tplc="A04290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E3B112E"/>
    <w:multiLevelType w:val="multilevel"/>
    <w:tmpl w:val="909C2A6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9473FF"/>
    <w:multiLevelType w:val="hybridMultilevel"/>
    <w:tmpl w:val="099AB62C"/>
    <w:lvl w:ilvl="0" w:tplc="83E4694C">
      <w:start w:val="1"/>
      <w:numFmt w:val="decimal"/>
      <w:lvlText w:val="%1."/>
      <w:lvlJc w:val="left"/>
      <w:pPr>
        <w:ind w:left="2771" w:hanging="360"/>
      </w:pPr>
      <w:rPr>
        <w:rFonts w:ascii="Arial" w:eastAsiaTheme="minorEastAsia" w:hAnsi="Arial" w:cs="Arial" w:hint="default"/>
        <w:b w:val="0"/>
        <w:sz w:val="22"/>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4" w15:restartNumberingAfterBreak="0">
    <w:nsid w:val="41201996"/>
    <w:multiLevelType w:val="multilevel"/>
    <w:tmpl w:val="71F89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C22F89"/>
    <w:multiLevelType w:val="multilevel"/>
    <w:tmpl w:val="A6C8C58E"/>
    <w:lvl w:ilvl="0">
      <w:start w:val="5"/>
      <w:numFmt w:val="decimal"/>
      <w:lvlText w:val="%1."/>
      <w:lvlJc w:val="left"/>
      <w:pPr>
        <w:ind w:left="420" w:hanging="42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6" w15:restartNumberingAfterBreak="0">
    <w:nsid w:val="46AA33C3"/>
    <w:multiLevelType w:val="multilevel"/>
    <w:tmpl w:val="01FA2E66"/>
    <w:lvl w:ilvl="0">
      <w:start w:val="3"/>
      <w:numFmt w:val="decimal"/>
      <w:lvlText w:val="%1."/>
      <w:lvlJc w:val="left"/>
      <w:pPr>
        <w:ind w:left="420" w:hanging="42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7" w15:restartNumberingAfterBreak="0">
    <w:nsid w:val="49E06114"/>
    <w:multiLevelType w:val="multilevel"/>
    <w:tmpl w:val="235CEBD8"/>
    <w:lvl w:ilvl="0">
      <w:start w:val="2"/>
      <w:numFmt w:val="decimal"/>
      <w:lvlText w:val="%1."/>
      <w:lvlJc w:val="left"/>
      <w:pPr>
        <w:ind w:left="420" w:hanging="42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8" w15:restartNumberingAfterBreak="0">
    <w:nsid w:val="4B176792"/>
    <w:multiLevelType w:val="multilevel"/>
    <w:tmpl w:val="53124D2A"/>
    <w:lvl w:ilvl="0">
      <w:start w:val="1"/>
      <w:numFmt w:val="decimal"/>
      <w:lvlText w:val="%1."/>
      <w:lvlJc w:val="left"/>
      <w:pPr>
        <w:ind w:left="560" w:hanging="560"/>
      </w:pPr>
      <w:rPr>
        <w:rFonts w:hint="default"/>
      </w:rPr>
    </w:lvl>
    <w:lvl w:ilvl="1">
      <w:start w:val="1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51EB5BEC"/>
    <w:multiLevelType w:val="hybridMultilevel"/>
    <w:tmpl w:val="85E4209E"/>
    <w:lvl w:ilvl="0" w:tplc="B240F952">
      <w:start w:val="4"/>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0" w15:restartNumberingAfterBreak="0">
    <w:nsid w:val="57F113E1"/>
    <w:multiLevelType w:val="multilevel"/>
    <w:tmpl w:val="8AB85B48"/>
    <w:lvl w:ilvl="0">
      <w:start w:val="6"/>
      <w:numFmt w:val="decimal"/>
      <w:lvlText w:val="%1"/>
      <w:lvlJc w:val="left"/>
      <w:pPr>
        <w:ind w:left="360" w:hanging="360"/>
      </w:pPr>
      <w:rPr>
        <w:rFonts w:hint="default"/>
      </w:rPr>
    </w:lvl>
    <w:lvl w:ilvl="1">
      <w:start w:val="2"/>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1" w15:restartNumberingAfterBreak="0">
    <w:nsid w:val="61757EEA"/>
    <w:multiLevelType w:val="multilevel"/>
    <w:tmpl w:val="5E6E0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0E107B"/>
    <w:multiLevelType w:val="hybridMultilevel"/>
    <w:tmpl w:val="E924A590"/>
    <w:lvl w:ilvl="0" w:tplc="4022BBC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6FA85CC1"/>
    <w:multiLevelType w:val="hybridMultilevel"/>
    <w:tmpl w:val="E6D4EEFA"/>
    <w:lvl w:ilvl="0" w:tplc="FFFFFFFF">
      <w:start w:val="1"/>
      <w:numFmt w:val="decimal"/>
      <w:lvlText w:val="%1)"/>
      <w:lvlJc w:val="left"/>
      <w:pPr>
        <w:tabs>
          <w:tab w:val="num" w:pos="2081"/>
        </w:tabs>
        <w:ind w:left="2081" w:hanging="1230"/>
      </w:pPr>
      <w:rPr>
        <w:rFonts w:cs="Arial"/>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AFC6EA6"/>
    <w:multiLevelType w:val="multilevel"/>
    <w:tmpl w:val="2B9A3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23"/>
  </w:num>
  <w:num w:numId="4">
    <w:abstractNumId w:val="11"/>
  </w:num>
  <w:num w:numId="5">
    <w:abstractNumId w:val="9"/>
  </w:num>
  <w:num w:numId="6">
    <w:abstractNumId w:val="15"/>
  </w:num>
  <w:num w:numId="7">
    <w:abstractNumId w:val="17"/>
  </w:num>
  <w:num w:numId="8">
    <w:abstractNumId w:val="6"/>
  </w:num>
  <w:num w:numId="9">
    <w:abstractNumId w:val="30"/>
  </w:num>
  <w:num w:numId="10">
    <w:abstractNumId w:val="27"/>
  </w:num>
  <w:num w:numId="11">
    <w:abstractNumId w:val="26"/>
  </w:num>
  <w:num w:numId="12">
    <w:abstractNumId w:val="25"/>
  </w:num>
  <w:num w:numId="13">
    <w:abstractNumId w:val="14"/>
  </w:num>
  <w:num w:numId="14">
    <w:abstractNumId w:val="28"/>
  </w:num>
  <w:num w:numId="15">
    <w:abstractNumId w:val="10"/>
  </w:num>
  <w:num w:numId="16">
    <w:abstractNumId w:val="16"/>
  </w:num>
  <w:num w:numId="17">
    <w:abstractNumId w:val="19"/>
  </w:num>
  <w:num w:numId="18">
    <w:abstractNumId w:val="20"/>
  </w:num>
  <w:num w:numId="19">
    <w:abstractNumId w:val="21"/>
  </w:num>
  <w:num w:numId="20">
    <w:abstractNumId w:val="2"/>
  </w:num>
  <w:num w:numId="21">
    <w:abstractNumId w:val="24"/>
  </w:num>
  <w:num w:numId="22">
    <w:abstractNumId w:val="8"/>
  </w:num>
  <w:num w:numId="23">
    <w:abstractNumId w:val="12"/>
  </w:num>
  <w:num w:numId="24">
    <w:abstractNumId w:val="4"/>
  </w:num>
  <w:num w:numId="25">
    <w:abstractNumId w:val="34"/>
  </w:num>
  <w:num w:numId="26">
    <w:abstractNumId w:val="5"/>
  </w:num>
  <w:num w:numId="27">
    <w:abstractNumId w:val="22"/>
  </w:num>
  <w:num w:numId="28">
    <w:abstractNumId w:val="7"/>
  </w:num>
  <w:num w:numId="29">
    <w:abstractNumId w:val="31"/>
  </w:num>
  <w:num w:numId="30">
    <w:abstractNumId w:val="1"/>
  </w:num>
  <w:num w:numId="31">
    <w:abstractNumId w:val="0"/>
  </w:num>
  <w:num w:numId="32">
    <w:abstractNumId w:val="1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D1"/>
    <w:rsid w:val="000111D8"/>
    <w:rsid w:val="00011CD3"/>
    <w:rsid w:val="00013EB0"/>
    <w:rsid w:val="00016F8D"/>
    <w:rsid w:val="00021123"/>
    <w:rsid w:val="00022629"/>
    <w:rsid w:val="0002312B"/>
    <w:rsid w:val="00025FED"/>
    <w:rsid w:val="0002735D"/>
    <w:rsid w:val="0005568B"/>
    <w:rsid w:val="000604A1"/>
    <w:rsid w:val="00061681"/>
    <w:rsid w:val="0006179E"/>
    <w:rsid w:val="000621A4"/>
    <w:rsid w:val="000674BC"/>
    <w:rsid w:val="0007073C"/>
    <w:rsid w:val="000722C3"/>
    <w:rsid w:val="000731EB"/>
    <w:rsid w:val="000855F5"/>
    <w:rsid w:val="00086D30"/>
    <w:rsid w:val="000940ED"/>
    <w:rsid w:val="00096B76"/>
    <w:rsid w:val="000A2CB2"/>
    <w:rsid w:val="000B31BB"/>
    <w:rsid w:val="000D2546"/>
    <w:rsid w:val="000D46DB"/>
    <w:rsid w:val="00101E69"/>
    <w:rsid w:val="001173AF"/>
    <w:rsid w:val="00131454"/>
    <w:rsid w:val="00134381"/>
    <w:rsid w:val="001370C6"/>
    <w:rsid w:val="001536E7"/>
    <w:rsid w:val="00154820"/>
    <w:rsid w:val="00157672"/>
    <w:rsid w:val="001576CB"/>
    <w:rsid w:val="00163607"/>
    <w:rsid w:val="0016642C"/>
    <w:rsid w:val="00172DE7"/>
    <w:rsid w:val="00174626"/>
    <w:rsid w:val="00175F1D"/>
    <w:rsid w:val="00185A48"/>
    <w:rsid w:val="001943EC"/>
    <w:rsid w:val="00194DB3"/>
    <w:rsid w:val="001976A8"/>
    <w:rsid w:val="001A35B8"/>
    <w:rsid w:val="001B6205"/>
    <w:rsid w:val="001C330A"/>
    <w:rsid w:val="001C7435"/>
    <w:rsid w:val="001E64B4"/>
    <w:rsid w:val="001E6E49"/>
    <w:rsid w:val="001F2606"/>
    <w:rsid w:val="0020155D"/>
    <w:rsid w:val="002019F5"/>
    <w:rsid w:val="00203704"/>
    <w:rsid w:val="00206728"/>
    <w:rsid w:val="00206A3A"/>
    <w:rsid w:val="00226E6C"/>
    <w:rsid w:val="0023230B"/>
    <w:rsid w:val="00240307"/>
    <w:rsid w:val="00241FC4"/>
    <w:rsid w:val="00246C0F"/>
    <w:rsid w:val="00253B34"/>
    <w:rsid w:val="00257556"/>
    <w:rsid w:val="00271E35"/>
    <w:rsid w:val="00293B30"/>
    <w:rsid w:val="002A5573"/>
    <w:rsid w:val="002B08FB"/>
    <w:rsid w:val="002B097F"/>
    <w:rsid w:val="002B2B2A"/>
    <w:rsid w:val="002C40B7"/>
    <w:rsid w:val="002C530B"/>
    <w:rsid w:val="002C60DC"/>
    <w:rsid w:val="002D077F"/>
    <w:rsid w:val="002E08EF"/>
    <w:rsid w:val="002E0A96"/>
    <w:rsid w:val="002E7A0A"/>
    <w:rsid w:val="002F0BD2"/>
    <w:rsid w:val="002F7393"/>
    <w:rsid w:val="00300D05"/>
    <w:rsid w:val="00303888"/>
    <w:rsid w:val="003104BF"/>
    <w:rsid w:val="00320340"/>
    <w:rsid w:val="003319F7"/>
    <w:rsid w:val="003364C1"/>
    <w:rsid w:val="00343D30"/>
    <w:rsid w:val="00345C4C"/>
    <w:rsid w:val="003563ED"/>
    <w:rsid w:val="00357318"/>
    <w:rsid w:val="00362855"/>
    <w:rsid w:val="003644BA"/>
    <w:rsid w:val="0036466C"/>
    <w:rsid w:val="00370B56"/>
    <w:rsid w:val="00374418"/>
    <w:rsid w:val="00375DB1"/>
    <w:rsid w:val="003767AF"/>
    <w:rsid w:val="00377A50"/>
    <w:rsid w:val="00383545"/>
    <w:rsid w:val="003855DC"/>
    <w:rsid w:val="00392EA6"/>
    <w:rsid w:val="00394291"/>
    <w:rsid w:val="003A441F"/>
    <w:rsid w:val="003B6397"/>
    <w:rsid w:val="003C6529"/>
    <w:rsid w:val="003C6AEF"/>
    <w:rsid w:val="003D261A"/>
    <w:rsid w:val="003D2CA6"/>
    <w:rsid w:val="003D30B7"/>
    <w:rsid w:val="003D664C"/>
    <w:rsid w:val="003E13BB"/>
    <w:rsid w:val="003E38DD"/>
    <w:rsid w:val="004243EA"/>
    <w:rsid w:val="0045399A"/>
    <w:rsid w:val="00472A86"/>
    <w:rsid w:val="00476880"/>
    <w:rsid w:val="00483906"/>
    <w:rsid w:val="00487543"/>
    <w:rsid w:val="0049207F"/>
    <w:rsid w:val="004A7098"/>
    <w:rsid w:val="004B1C29"/>
    <w:rsid w:val="004C6BA7"/>
    <w:rsid w:val="004C7857"/>
    <w:rsid w:val="004C7886"/>
    <w:rsid w:val="004D1667"/>
    <w:rsid w:val="004D7EBC"/>
    <w:rsid w:val="004F77D4"/>
    <w:rsid w:val="00502B9A"/>
    <w:rsid w:val="005069B0"/>
    <w:rsid w:val="00510835"/>
    <w:rsid w:val="0051308D"/>
    <w:rsid w:val="005205B7"/>
    <w:rsid w:val="00530354"/>
    <w:rsid w:val="00543E31"/>
    <w:rsid w:val="00556452"/>
    <w:rsid w:val="00560162"/>
    <w:rsid w:val="00560E07"/>
    <w:rsid w:val="00562ADC"/>
    <w:rsid w:val="005661ED"/>
    <w:rsid w:val="00582D17"/>
    <w:rsid w:val="005934E7"/>
    <w:rsid w:val="00595A47"/>
    <w:rsid w:val="00595EB4"/>
    <w:rsid w:val="00596262"/>
    <w:rsid w:val="0059649B"/>
    <w:rsid w:val="005A1184"/>
    <w:rsid w:val="005A35CD"/>
    <w:rsid w:val="005A63D8"/>
    <w:rsid w:val="005D69B4"/>
    <w:rsid w:val="005D7D90"/>
    <w:rsid w:val="005E5FFF"/>
    <w:rsid w:val="005E7E8A"/>
    <w:rsid w:val="005F326C"/>
    <w:rsid w:val="006068DF"/>
    <w:rsid w:val="00614551"/>
    <w:rsid w:val="006310D1"/>
    <w:rsid w:val="00653173"/>
    <w:rsid w:val="00660D5F"/>
    <w:rsid w:val="00672770"/>
    <w:rsid w:val="00672B1E"/>
    <w:rsid w:val="006831B9"/>
    <w:rsid w:val="0068798D"/>
    <w:rsid w:val="006969B7"/>
    <w:rsid w:val="006A41D7"/>
    <w:rsid w:val="006A5CB3"/>
    <w:rsid w:val="006B65DB"/>
    <w:rsid w:val="006C07F5"/>
    <w:rsid w:val="006C7926"/>
    <w:rsid w:val="006D31BF"/>
    <w:rsid w:val="006E11FF"/>
    <w:rsid w:val="006E52B8"/>
    <w:rsid w:val="006F5B23"/>
    <w:rsid w:val="0070789E"/>
    <w:rsid w:val="007175F1"/>
    <w:rsid w:val="007326DF"/>
    <w:rsid w:val="00751076"/>
    <w:rsid w:val="00753B82"/>
    <w:rsid w:val="00760AB4"/>
    <w:rsid w:val="00763116"/>
    <w:rsid w:val="007638F2"/>
    <w:rsid w:val="00770E4A"/>
    <w:rsid w:val="0078040E"/>
    <w:rsid w:val="007830EF"/>
    <w:rsid w:val="00783110"/>
    <w:rsid w:val="00786645"/>
    <w:rsid w:val="007906C8"/>
    <w:rsid w:val="00791881"/>
    <w:rsid w:val="007A723F"/>
    <w:rsid w:val="007D3C03"/>
    <w:rsid w:val="007E1EDC"/>
    <w:rsid w:val="007E3014"/>
    <w:rsid w:val="007E5A25"/>
    <w:rsid w:val="007E63CA"/>
    <w:rsid w:val="007E77BF"/>
    <w:rsid w:val="007F423A"/>
    <w:rsid w:val="007F68FE"/>
    <w:rsid w:val="00802D90"/>
    <w:rsid w:val="00803EFC"/>
    <w:rsid w:val="00804F35"/>
    <w:rsid w:val="00814011"/>
    <w:rsid w:val="0081734B"/>
    <w:rsid w:val="00826853"/>
    <w:rsid w:val="00831793"/>
    <w:rsid w:val="00834538"/>
    <w:rsid w:val="00835CC6"/>
    <w:rsid w:val="00835D86"/>
    <w:rsid w:val="00835F01"/>
    <w:rsid w:val="008377DE"/>
    <w:rsid w:val="00864613"/>
    <w:rsid w:val="0086513A"/>
    <w:rsid w:val="00877057"/>
    <w:rsid w:val="00883AB4"/>
    <w:rsid w:val="008865A4"/>
    <w:rsid w:val="0089167B"/>
    <w:rsid w:val="008A1C7B"/>
    <w:rsid w:val="008A25CF"/>
    <w:rsid w:val="008B5A31"/>
    <w:rsid w:val="008C1DF5"/>
    <w:rsid w:val="008D1564"/>
    <w:rsid w:val="008D55DF"/>
    <w:rsid w:val="008F0835"/>
    <w:rsid w:val="008F1270"/>
    <w:rsid w:val="008F1EFB"/>
    <w:rsid w:val="008F38CF"/>
    <w:rsid w:val="008F4DC8"/>
    <w:rsid w:val="0090344C"/>
    <w:rsid w:val="009039B5"/>
    <w:rsid w:val="00906D45"/>
    <w:rsid w:val="00914700"/>
    <w:rsid w:val="00920A2A"/>
    <w:rsid w:val="009410A5"/>
    <w:rsid w:val="009422EC"/>
    <w:rsid w:val="009606C2"/>
    <w:rsid w:val="00973398"/>
    <w:rsid w:val="009803E8"/>
    <w:rsid w:val="00986151"/>
    <w:rsid w:val="009942BC"/>
    <w:rsid w:val="00996FD3"/>
    <w:rsid w:val="00997E51"/>
    <w:rsid w:val="009B282E"/>
    <w:rsid w:val="009B6504"/>
    <w:rsid w:val="009B6ED6"/>
    <w:rsid w:val="009C0994"/>
    <w:rsid w:val="009C52F3"/>
    <w:rsid w:val="009D2AA3"/>
    <w:rsid w:val="009D7E59"/>
    <w:rsid w:val="009E7DE1"/>
    <w:rsid w:val="009F1F95"/>
    <w:rsid w:val="009F3E90"/>
    <w:rsid w:val="00A0033B"/>
    <w:rsid w:val="00A127E7"/>
    <w:rsid w:val="00A21EF8"/>
    <w:rsid w:val="00A56962"/>
    <w:rsid w:val="00A60BF5"/>
    <w:rsid w:val="00A62280"/>
    <w:rsid w:val="00A62AC3"/>
    <w:rsid w:val="00A7197C"/>
    <w:rsid w:val="00A71B61"/>
    <w:rsid w:val="00A76159"/>
    <w:rsid w:val="00A83D78"/>
    <w:rsid w:val="00A84201"/>
    <w:rsid w:val="00A94C53"/>
    <w:rsid w:val="00A9526C"/>
    <w:rsid w:val="00AA3DEE"/>
    <w:rsid w:val="00AB1795"/>
    <w:rsid w:val="00AB7FE6"/>
    <w:rsid w:val="00AC00D7"/>
    <w:rsid w:val="00AC0EB7"/>
    <w:rsid w:val="00B13ED7"/>
    <w:rsid w:val="00B32406"/>
    <w:rsid w:val="00B544A0"/>
    <w:rsid w:val="00B6082B"/>
    <w:rsid w:val="00B723FC"/>
    <w:rsid w:val="00B7433C"/>
    <w:rsid w:val="00B84F08"/>
    <w:rsid w:val="00B8559A"/>
    <w:rsid w:val="00B918AC"/>
    <w:rsid w:val="00B91DE7"/>
    <w:rsid w:val="00B92D94"/>
    <w:rsid w:val="00BC1C59"/>
    <w:rsid w:val="00BE02B0"/>
    <w:rsid w:val="00BE4029"/>
    <w:rsid w:val="00C01D8C"/>
    <w:rsid w:val="00C04688"/>
    <w:rsid w:val="00C05983"/>
    <w:rsid w:val="00C15AFE"/>
    <w:rsid w:val="00C26A71"/>
    <w:rsid w:val="00C303C0"/>
    <w:rsid w:val="00C30458"/>
    <w:rsid w:val="00C45150"/>
    <w:rsid w:val="00C452E1"/>
    <w:rsid w:val="00C47295"/>
    <w:rsid w:val="00C50BB4"/>
    <w:rsid w:val="00C51D7D"/>
    <w:rsid w:val="00C52EDA"/>
    <w:rsid w:val="00C53F13"/>
    <w:rsid w:val="00C543FC"/>
    <w:rsid w:val="00C60FE1"/>
    <w:rsid w:val="00C619A3"/>
    <w:rsid w:val="00C6728E"/>
    <w:rsid w:val="00C71163"/>
    <w:rsid w:val="00C74403"/>
    <w:rsid w:val="00C77D55"/>
    <w:rsid w:val="00C923DE"/>
    <w:rsid w:val="00C94692"/>
    <w:rsid w:val="00CA0C96"/>
    <w:rsid w:val="00CA22E8"/>
    <w:rsid w:val="00CB01C9"/>
    <w:rsid w:val="00CB7FE8"/>
    <w:rsid w:val="00CC186B"/>
    <w:rsid w:val="00CC5941"/>
    <w:rsid w:val="00CD03F0"/>
    <w:rsid w:val="00CD296F"/>
    <w:rsid w:val="00CD2E5C"/>
    <w:rsid w:val="00CD43CD"/>
    <w:rsid w:val="00CD4CC1"/>
    <w:rsid w:val="00CE00A9"/>
    <w:rsid w:val="00CE16F9"/>
    <w:rsid w:val="00CE1A4C"/>
    <w:rsid w:val="00CE45F6"/>
    <w:rsid w:val="00D02011"/>
    <w:rsid w:val="00D0209B"/>
    <w:rsid w:val="00D0235B"/>
    <w:rsid w:val="00D028C3"/>
    <w:rsid w:val="00D1612A"/>
    <w:rsid w:val="00D17D5C"/>
    <w:rsid w:val="00D32707"/>
    <w:rsid w:val="00D36D60"/>
    <w:rsid w:val="00D526B2"/>
    <w:rsid w:val="00D54BDE"/>
    <w:rsid w:val="00D654FA"/>
    <w:rsid w:val="00D76EF2"/>
    <w:rsid w:val="00D81C28"/>
    <w:rsid w:val="00D87A37"/>
    <w:rsid w:val="00D901EC"/>
    <w:rsid w:val="00DA16C4"/>
    <w:rsid w:val="00DA3D2E"/>
    <w:rsid w:val="00DB4F9C"/>
    <w:rsid w:val="00DC1F6E"/>
    <w:rsid w:val="00DC7F25"/>
    <w:rsid w:val="00DD6FDC"/>
    <w:rsid w:val="00DF480D"/>
    <w:rsid w:val="00DF567F"/>
    <w:rsid w:val="00DF7F78"/>
    <w:rsid w:val="00E03CC3"/>
    <w:rsid w:val="00E0527F"/>
    <w:rsid w:val="00E07976"/>
    <w:rsid w:val="00E271ED"/>
    <w:rsid w:val="00E304F4"/>
    <w:rsid w:val="00E30D14"/>
    <w:rsid w:val="00E37979"/>
    <w:rsid w:val="00E40B61"/>
    <w:rsid w:val="00E43C98"/>
    <w:rsid w:val="00E45E4B"/>
    <w:rsid w:val="00E72812"/>
    <w:rsid w:val="00E74494"/>
    <w:rsid w:val="00E91DC1"/>
    <w:rsid w:val="00E943CC"/>
    <w:rsid w:val="00EA5EA2"/>
    <w:rsid w:val="00EA6F46"/>
    <w:rsid w:val="00EC2D9C"/>
    <w:rsid w:val="00EC398A"/>
    <w:rsid w:val="00EC726C"/>
    <w:rsid w:val="00ED0D79"/>
    <w:rsid w:val="00ED7776"/>
    <w:rsid w:val="00EE4C38"/>
    <w:rsid w:val="00EE5737"/>
    <w:rsid w:val="00EE5A06"/>
    <w:rsid w:val="00EE619D"/>
    <w:rsid w:val="00EF0A23"/>
    <w:rsid w:val="00EF26E2"/>
    <w:rsid w:val="00EF6311"/>
    <w:rsid w:val="00EF6C61"/>
    <w:rsid w:val="00F01969"/>
    <w:rsid w:val="00F02D78"/>
    <w:rsid w:val="00F02E87"/>
    <w:rsid w:val="00F04420"/>
    <w:rsid w:val="00F10F94"/>
    <w:rsid w:val="00F12FD1"/>
    <w:rsid w:val="00F20DA0"/>
    <w:rsid w:val="00F262A3"/>
    <w:rsid w:val="00F363BD"/>
    <w:rsid w:val="00F36E62"/>
    <w:rsid w:val="00F43A1F"/>
    <w:rsid w:val="00F45EE8"/>
    <w:rsid w:val="00F4712F"/>
    <w:rsid w:val="00F47F12"/>
    <w:rsid w:val="00F50208"/>
    <w:rsid w:val="00F529DC"/>
    <w:rsid w:val="00F7147F"/>
    <w:rsid w:val="00FA3D2F"/>
    <w:rsid w:val="00FA5F40"/>
    <w:rsid w:val="00FB4877"/>
    <w:rsid w:val="00FB541B"/>
    <w:rsid w:val="00FB55F6"/>
    <w:rsid w:val="00FC1E85"/>
    <w:rsid w:val="00FC43CB"/>
    <w:rsid w:val="00FC78EB"/>
    <w:rsid w:val="00FD7ACD"/>
    <w:rsid w:val="00FF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95712C3-E9E9-4036-8261-49B3358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D1"/>
    <w:pPr>
      <w:widowControl w:val="0"/>
      <w:autoSpaceDE w:val="0"/>
      <w:autoSpaceDN w:val="0"/>
      <w:adjustRightInd w:val="0"/>
    </w:pPr>
    <w:rPr>
      <w:rFonts w:ascii="Arial" w:eastAsiaTheme="minorEastAsia" w:hAnsi="Arial" w:cs="Arial"/>
      <w:sz w:val="22"/>
      <w:szCs w:val="22"/>
    </w:rPr>
  </w:style>
  <w:style w:type="paragraph" w:styleId="1">
    <w:name w:val="heading 1"/>
    <w:basedOn w:val="a"/>
    <w:next w:val="a"/>
    <w:link w:val="10"/>
    <w:autoRedefine/>
    <w:qFormat/>
    <w:rsid w:val="00EF6C61"/>
    <w:pPr>
      <w:keepNext/>
      <w:tabs>
        <w:tab w:val="num" w:pos="0"/>
      </w:tabs>
      <w:autoSpaceDE/>
      <w:autoSpaceDN/>
      <w:adjustRightInd/>
      <w:spacing w:line="360" w:lineRule="auto"/>
      <w:ind w:firstLine="780"/>
      <w:outlineLvl w:val="0"/>
    </w:pPr>
    <w:rPr>
      <w:rFonts w:ascii="Times New Roman" w:eastAsia="Times New Roman" w:hAnsi="Times New Roman" w:cs="Times New Roman"/>
      <w:caps/>
      <w:kern w:val="144"/>
      <w:sz w:val="28"/>
      <w:szCs w:val="28"/>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9"/>
    <w:unhideWhenUsed/>
    <w:qFormat/>
    <w:rsid w:val="00562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9"/>
    <w:qFormat/>
    <w:rsid w:val="008A1C7B"/>
    <w:pPr>
      <w:keepNext/>
      <w:widowControl/>
      <w:autoSpaceDE/>
      <w:autoSpaceDN/>
      <w:adjustRightInd/>
      <w:spacing w:line="360" w:lineRule="auto"/>
      <w:outlineLvl w:val="2"/>
    </w:pPr>
    <w:rPr>
      <w:rFonts w:ascii="Times New Roman" w:eastAsia="Times New Roman" w:hAnsi="Times New Roman" w:cs="Times New Roman"/>
      <w:b/>
      <w:bCs/>
      <w:i/>
      <w:iCs/>
      <w:spacing w:val="20"/>
      <w:kern w:val="144"/>
      <w:sz w:val="28"/>
      <w:szCs w:val="28"/>
      <w14:shadow w14:blurRad="50800" w14:dist="38100" w14:dir="2700000" w14:sx="100000" w14:sy="100000" w14:kx="0" w14:ky="0" w14:algn="tl">
        <w14:srgbClr w14:val="000000">
          <w14:alpha w14:val="60000"/>
        </w14:srgbClr>
      </w14:shadow>
    </w:rPr>
  </w:style>
  <w:style w:type="paragraph" w:styleId="4">
    <w:name w:val="heading 4"/>
    <w:basedOn w:val="a"/>
    <w:next w:val="a"/>
    <w:link w:val="40"/>
    <w:uiPriority w:val="99"/>
    <w:qFormat/>
    <w:rsid w:val="008A1C7B"/>
    <w:pPr>
      <w:keepNext/>
      <w:widowControl/>
      <w:autoSpaceDE/>
      <w:autoSpaceDN/>
      <w:adjustRightInd/>
      <w:spacing w:line="360" w:lineRule="auto"/>
      <w:ind w:firstLine="709"/>
      <w:jc w:val="both"/>
      <w:outlineLvl w:val="3"/>
    </w:pPr>
    <w:rPr>
      <w:rFonts w:ascii="Times New Roman" w:eastAsia="Times New Roman" w:hAnsi="Times New Roman" w:cs="Times New Roman"/>
      <w:b/>
      <w:bCs/>
      <w:kern w:val="144"/>
      <w:sz w:val="24"/>
      <w:szCs w:val="20"/>
    </w:rPr>
  </w:style>
  <w:style w:type="paragraph" w:styleId="6">
    <w:name w:val="heading 6"/>
    <w:basedOn w:val="a"/>
    <w:next w:val="a"/>
    <w:link w:val="60"/>
    <w:qFormat/>
    <w:rsid w:val="008A1C7B"/>
    <w:pPr>
      <w:keepNext/>
      <w:widowControl/>
      <w:autoSpaceDE/>
      <w:autoSpaceDN/>
      <w:adjustRightInd/>
      <w:outlineLvl w:val="5"/>
    </w:pPr>
    <w:rPr>
      <w:rFonts w:ascii="Times New Roman" w:eastAsia="Times New Roman" w:hAnsi="Times New Roman" w:cs="Times New Roman"/>
      <w:b/>
      <w:kern w:val="144"/>
      <w:sz w:val="24"/>
      <w:szCs w:val="20"/>
      <w:u w:val="single"/>
    </w:rPr>
  </w:style>
  <w:style w:type="paragraph" w:styleId="7">
    <w:name w:val="heading 7"/>
    <w:basedOn w:val="a"/>
    <w:next w:val="a"/>
    <w:link w:val="70"/>
    <w:unhideWhenUsed/>
    <w:qFormat/>
    <w:rsid w:val="00EE619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E61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E61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C61"/>
    <w:rPr>
      <w:caps/>
      <w:kern w:val="144"/>
      <w:sz w:val="28"/>
      <w:szCs w:val="28"/>
      <w14:shadow w14:blurRad="50800" w14:dist="38100" w14:dir="2700000" w14:sx="100000" w14:sy="100000" w14:kx="0" w14:ky="0" w14:algn="tl">
        <w14:srgbClr w14:val="000000">
          <w14:alpha w14:val="60000"/>
        </w14:srgbClr>
      </w14:shadow>
    </w:rPr>
  </w:style>
  <w:style w:type="character" w:customStyle="1" w:styleId="20">
    <w:name w:val="Заголовок 2 Знак"/>
    <w:basedOn w:val="a0"/>
    <w:link w:val="2"/>
    <w:uiPriority w:val="99"/>
    <w:rsid w:val="00562A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A1C7B"/>
    <w:rPr>
      <w:b/>
      <w:bCs/>
      <w:i/>
      <w:iCs/>
      <w:spacing w:val="20"/>
      <w:kern w:val="144"/>
      <w:sz w:val="28"/>
      <w:szCs w:val="28"/>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uiPriority w:val="99"/>
    <w:rsid w:val="008A1C7B"/>
    <w:rPr>
      <w:b/>
      <w:bCs/>
      <w:kern w:val="144"/>
      <w:sz w:val="24"/>
    </w:rPr>
  </w:style>
  <w:style w:type="character" w:customStyle="1" w:styleId="60">
    <w:name w:val="Заголовок 6 Знак"/>
    <w:basedOn w:val="a0"/>
    <w:link w:val="6"/>
    <w:rsid w:val="008A1C7B"/>
    <w:rPr>
      <w:b/>
      <w:kern w:val="144"/>
      <w:sz w:val="24"/>
      <w:u w:val="single"/>
    </w:rPr>
  </w:style>
  <w:style w:type="character" w:customStyle="1" w:styleId="70">
    <w:name w:val="Заголовок 7 Знак"/>
    <w:basedOn w:val="a0"/>
    <w:link w:val="7"/>
    <w:rsid w:val="00EE619D"/>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rsid w:val="00EE619D"/>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EE619D"/>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8A1C7B"/>
    <w:pPr>
      <w:widowControl/>
      <w:autoSpaceDE/>
      <w:autoSpaceDN/>
      <w:adjustRightInd/>
      <w:spacing w:before="240" w:after="60"/>
      <w:jc w:val="center"/>
      <w:outlineLvl w:val="0"/>
    </w:pPr>
    <w:rPr>
      <w:rFonts w:ascii="Cambria" w:eastAsia="Times New Roman" w:hAnsi="Cambria" w:cs="Times New Roman"/>
      <w:b/>
      <w:bCs/>
      <w:kern w:val="28"/>
      <w:sz w:val="32"/>
      <w:szCs w:val="32"/>
    </w:rPr>
  </w:style>
  <w:style w:type="character" w:customStyle="1" w:styleId="a4">
    <w:name w:val="Заголовок Знак"/>
    <w:basedOn w:val="a0"/>
    <w:link w:val="a3"/>
    <w:rsid w:val="008A1C7B"/>
    <w:rPr>
      <w:rFonts w:ascii="Cambria" w:eastAsia="Times New Roman" w:hAnsi="Cambria" w:cs="Times New Roman"/>
      <w:b/>
      <w:bCs/>
      <w:kern w:val="28"/>
      <w:sz w:val="32"/>
      <w:szCs w:val="32"/>
    </w:rPr>
  </w:style>
  <w:style w:type="paragraph" w:styleId="a5">
    <w:name w:val="No Spacing"/>
    <w:link w:val="a6"/>
    <w:uiPriority w:val="1"/>
    <w:qFormat/>
    <w:rsid w:val="008A1C7B"/>
    <w:rPr>
      <w:rFonts w:ascii="Calibri" w:hAnsi="Calibri"/>
      <w:sz w:val="22"/>
      <w:szCs w:val="22"/>
      <w:lang w:eastAsia="en-US"/>
    </w:rPr>
  </w:style>
  <w:style w:type="character" w:customStyle="1" w:styleId="a6">
    <w:name w:val="Без интервала Знак"/>
    <w:basedOn w:val="a0"/>
    <w:link w:val="a5"/>
    <w:uiPriority w:val="1"/>
    <w:rsid w:val="008A1C7B"/>
    <w:rPr>
      <w:rFonts w:ascii="Calibri" w:hAnsi="Calibri"/>
      <w:sz w:val="22"/>
      <w:szCs w:val="22"/>
      <w:lang w:eastAsia="en-US"/>
    </w:rPr>
  </w:style>
  <w:style w:type="character" w:customStyle="1" w:styleId="a7">
    <w:name w:val="Гипертекстовая ссылка"/>
    <w:basedOn w:val="a0"/>
    <w:uiPriority w:val="99"/>
    <w:rsid w:val="006310D1"/>
    <w:rPr>
      <w:b/>
      <w:bCs/>
      <w:color w:val="008000"/>
    </w:rPr>
  </w:style>
  <w:style w:type="paragraph" w:styleId="a8">
    <w:name w:val="List Paragraph"/>
    <w:basedOn w:val="a"/>
    <w:uiPriority w:val="34"/>
    <w:qFormat/>
    <w:rsid w:val="0049207F"/>
    <w:pPr>
      <w:ind w:left="720"/>
      <w:contextualSpacing/>
    </w:pPr>
  </w:style>
  <w:style w:type="paragraph" w:styleId="a9">
    <w:name w:val="header"/>
    <w:basedOn w:val="a"/>
    <w:link w:val="aa"/>
    <w:uiPriority w:val="99"/>
    <w:unhideWhenUsed/>
    <w:rsid w:val="00C51D7D"/>
    <w:pPr>
      <w:tabs>
        <w:tab w:val="center" w:pos="4677"/>
        <w:tab w:val="right" w:pos="9355"/>
      </w:tabs>
    </w:pPr>
  </w:style>
  <w:style w:type="character" w:customStyle="1" w:styleId="aa">
    <w:name w:val="Верхний колонтитул Знак"/>
    <w:basedOn w:val="a0"/>
    <w:link w:val="a9"/>
    <w:uiPriority w:val="99"/>
    <w:rsid w:val="00C51D7D"/>
    <w:rPr>
      <w:rFonts w:ascii="Arial" w:eastAsiaTheme="minorEastAsia" w:hAnsi="Arial" w:cs="Arial"/>
      <w:sz w:val="22"/>
      <w:szCs w:val="22"/>
    </w:rPr>
  </w:style>
  <w:style w:type="paragraph" w:styleId="ab">
    <w:name w:val="footer"/>
    <w:basedOn w:val="a"/>
    <w:link w:val="ac"/>
    <w:uiPriority w:val="99"/>
    <w:unhideWhenUsed/>
    <w:rsid w:val="00C51D7D"/>
    <w:pPr>
      <w:tabs>
        <w:tab w:val="center" w:pos="4677"/>
        <w:tab w:val="right" w:pos="9355"/>
      </w:tabs>
    </w:pPr>
  </w:style>
  <w:style w:type="character" w:customStyle="1" w:styleId="ac">
    <w:name w:val="Нижний колонтитул Знак"/>
    <w:basedOn w:val="a0"/>
    <w:link w:val="ab"/>
    <w:uiPriority w:val="99"/>
    <w:rsid w:val="00C51D7D"/>
    <w:rPr>
      <w:rFonts w:ascii="Arial" w:eastAsiaTheme="minorEastAsia" w:hAnsi="Arial" w:cs="Arial"/>
      <w:sz w:val="22"/>
      <w:szCs w:val="22"/>
    </w:rPr>
  </w:style>
  <w:style w:type="character" w:styleId="ad">
    <w:name w:val="Emphasis"/>
    <w:basedOn w:val="a0"/>
    <w:qFormat/>
    <w:rsid w:val="00562ADC"/>
    <w:rPr>
      <w:i/>
      <w:iCs/>
    </w:rPr>
  </w:style>
  <w:style w:type="paragraph" w:styleId="ae">
    <w:name w:val="TOC Heading"/>
    <w:basedOn w:val="1"/>
    <w:next w:val="a"/>
    <w:uiPriority w:val="39"/>
    <w:unhideWhenUsed/>
    <w:qFormat/>
    <w:rsid w:val="00562ADC"/>
    <w:pPr>
      <w:keepLines/>
      <w:spacing w:before="480" w:line="276" w:lineRule="auto"/>
      <w:ind w:firstLine="0"/>
      <w:outlineLvl w:val="9"/>
    </w:pPr>
    <w:rPr>
      <w:rFonts w:asciiTheme="majorHAnsi" w:eastAsiaTheme="majorEastAsia" w:hAnsiTheme="majorHAnsi" w:cstheme="majorBidi"/>
      <w:b/>
      <w:bCs/>
      <w:caps w:val="0"/>
      <w:color w:val="365F91" w:themeColor="accent1" w:themeShade="BF"/>
      <w:kern w:val="0"/>
      <w:lang w:eastAsia="en-US"/>
      <w14:shadow w14:blurRad="0" w14:dist="0" w14:dir="0" w14:sx="0" w14:sy="0" w14:kx="0" w14:ky="0" w14:algn="none">
        <w14:srgbClr w14:val="000000"/>
      </w14:shadow>
    </w:rPr>
  </w:style>
  <w:style w:type="paragraph" w:styleId="21">
    <w:name w:val="toc 2"/>
    <w:basedOn w:val="a"/>
    <w:next w:val="a"/>
    <w:autoRedefine/>
    <w:uiPriority w:val="39"/>
    <w:unhideWhenUsed/>
    <w:qFormat/>
    <w:rsid w:val="00562ADC"/>
    <w:pPr>
      <w:spacing w:after="100"/>
      <w:ind w:left="220"/>
    </w:pPr>
  </w:style>
  <w:style w:type="paragraph" w:styleId="11">
    <w:name w:val="toc 1"/>
    <w:basedOn w:val="a"/>
    <w:next w:val="a"/>
    <w:autoRedefine/>
    <w:uiPriority w:val="39"/>
    <w:unhideWhenUsed/>
    <w:qFormat/>
    <w:rsid w:val="00175F1D"/>
    <w:pPr>
      <w:tabs>
        <w:tab w:val="left" w:pos="440"/>
        <w:tab w:val="right" w:leader="dot" w:pos="9344"/>
      </w:tabs>
      <w:spacing w:after="100"/>
    </w:pPr>
    <w:rPr>
      <w:rFonts w:ascii="Times New Roman" w:hAnsi="Times New Roman" w:cs="Times New Roman"/>
      <w:sz w:val="28"/>
      <w:szCs w:val="28"/>
    </w:rPr>
  </w:style>
  <w:style w:type="character" w:styleId="af">
    <w:name w:val="Hyperlink"/>
    <w:basedOn w:val="a0"/>
    <w:uiPriority w:val="99"/>
    <w:unhideWhenUsed/>
    <w:rsid w:val="00562ADC"/>
    <w:rPr>
      <w:color w:val="0000FF" w:themeColor="hyperlink"/>
      <w:u w:val="single"/>
    </w:rPr>
  </w:style>
  <w:style w:type="paragraph" w:customStyle="1" w:styleId="af0">
    <w:name w:val="Таблицы (моноширинный)"/>
    <w:basedOn w:val="a"/>
    <w:next w:val="a"/>
    <w:rsid w:val="00AB7FE6"/>
    <w:pPr>
      <w:jc w:val="both"/>
    </w:pPr>
    <w:rPr>
      <w:rFonts w:ascii="Courier New" w:hAnsi="Courier New" w:cs="Courier New"/>
      <w:sz w:val="24"/>
      <w:szCs w:val="24"/>
    </w:rPr>
  </w:style>
  <w:style w:type="character" w:customStyle="1" w:styleId="af1">
    <w:name w:val="Цветовое выделение"/>
    <w:uiPriority w:val="99"/>
    <w:rsid w:val="00AB7FE6"/>
    <w:rPr>
      <w:b/>
      <w:bCs/>
      <w:color w:val="000080"/>
    </w:rPr>
  </w:style>
  <w:style w:type="paragraph" w:customStyle="1" w:styleId="af2">
    <w:name w:val="Нормальный (таблица)"/>
    <w:basedOn w:val="a"/>
    <w:next w:val="a"/>
    <w:uiPriority w:val="99"/>
    <w:rsid w:val="00AB7FE6"/>
    <w:pPr>
      <w:jc w:val="both"/>
    </w:pPr>
    <w:rPr>
      <w:sz w:val="24"/>
      <w:szCs w:val="24"/>
    </w:rPr>
  </w:style>
  <w:style w:type="paragraph" w:customStyle="1" w:styleId="af3">
    <w:name w:val="Прижатый влево"/>
    <w:basedOn w:val="a"/>
    <w:next w:val="a"/>
    <w:uiPriority w:val="99"/>
    <w:rsid w:val="00AB7FE6"/>
    <w:rPr>
      <w:sz w:val="24"/>
      <w:szCs w:val="24"/>
    </w:rPr>
  </w:style>
  <w:style w:type="paragraph" w:styleId="af4">
    <w:name w:val="Balloon Text"/>
    <w:basedOn w:val="a"/>
    <w:link w:val="af5"/>
    <w:uiPriority w:val="99"/>
    <w:semiHidden/>
    <w:unhideWhenUsed/>
    <w:rsid w:val="003364C1"/>
    <w:rPr>
      <w:rFonts w:ascii="Tahoma" w:hAnsi="Tahoma" w:cs="Tahoma"/>
      <w:sz w:val="16"/>
      <w:szCs w:val="16"/>
    </w:rPr>
  </w:style>
  <w:style w:type="character" w:customStyle="1" w:styleId="af5">
    <w:name w:val="Текст выноски Знак"/>
    <w:basedOn w:val="a0"/>
    <w:link w:val="af4"/>
    <w:uiPriority w:val="99"/>
    <w:semiHidden/>
    <w:rsid w:val="003364C1"/>
    <w:rPr>
      <w:rFonts w:ascii="Tahoma" w:eastAsiaTheme="minorEastAsia" w:hAnsi="Tahoma" w:cs="Tahoma"/>
      <w:sz w:val="16"/>
      <w:szCs w:val="16"/>
    </w:rPr>
  </w:style>
  <w:style w:type="paragraph" w:styleId="af6">
    <w:name w:val="footnote text"/>
    <w:basedOn w:val="a"/>
    <w:link w:val="af7"/>
    <w:rsid w:val="007906C8"/>
    <w:pPr>
      <w:widowControl/>
      <w:autoSpaceDE/>
      <w:autoSpaceDN/>
      <w:adjustRightInd/>
    </w:pPr>
    <w:rPr>
      <w:rFonts w:ascii="Times New Roman" w:eastAsia="Times New Roman" w:hAnsi="Times New Roman" w:cs="Times New Roman"/>
      <w:sz w:val="20"/>
      <w:szCs w:val="20"/>
    </w:rPr>
  </w:style>
  <w:style w:type="character" w:customStyle="1" w:styleId="af7">
    <w:name w:val="Текст сноски Знак"/>
    <w:basedOn w:val="a0"/>
    <w:link w:val="af6"/>
    <w:rsid w:val="007906C8"/>
  </w:style>
  <w:style w:type="character" w:styleId="af8">
    <w:name w:val="footnote reference"/>
    <w:basedOn w:val="a0"/>
    <w:rsid w:val="007906C8"/>
    <w:rPr>
      <w:vertAlign w:val="superscript"/>
    </w:rPr>
  </w:style>
  <w:style w:type="table" w:styleId="af9">
    <w:name w:val="Table Grid"/>
    <w:basedOn w:val="a1"/>
    <w:rsid w:val="002B0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toc 3"/>
    <w:basedOn w:val="a"/>
    <w:next w:val="a"/>
    <w:autoRedefine/>
    <w:uiPriority w:val="39"/>
    <w:semiHidden/>
    <w:unhideWhenUsed/>
    <w:qFormat/>
    <w:rsid w:val="00FB4877"/>
    <w:pPr>
      <w:widowControl/>
      <w:autoSpaceDE/>
      <w:autoSpaceDN/>
      <w:adjustRightInd/>
      <w:spacing w:after="100" w:line="276" w:lineRule="auto"/>
      <w:ind w:left="440"/>
    </w:pPr>
    <w:rPr>
      <w:rFonts w:asciiTheme="minorHAnsi" w:hAnsiTheme="minorHAnsi" w:cstheme="minorBidi"/>
      <w:lang w:eastAsia="en-US"/>
    </w:rPr>
  </w:style>
  <w:style w:type="character" w:customStyle="1" w:styleId="afa">
    <w:name w:val="Основной текст_"/>
    <w:basedOn w:val="a0"/>
    <w:link w:val="12"/>
    <w:rsid w:val="00E72812"/>
    <w:rPr>
      <w:sz w:val="28"/>
      <w:szCs w:val="28"/>
      <w:shd w:val="clear" w:color="auto" w:fill="FFFFFF"/>
    </w:rPr>
  </w:style>
  <w:style w:type="paragraph" w:customStyle="1" w:styleId="12">
    <w:name w:val="Основной текст1"/>
    <w:basedOn w:val="a"/>
    <w:link w:val="afa"/>
    <w:rsid w:val="00E72812"/>
    <w:pPr>
      <w:shd w:val="clear" w:color="auto" w:fill="FFFFFF"/>
      <w:autoSpaceDE/>
      <w:autoSpaceDN/>
      <w:adjustRightInd/>
      <w:ind w:firstLine="400"/>
    </w:pPr>
    <w:rPr>
      <w:rFonts w:ascii="Times New Roman" w:eastAsia="Times New Roman" w:hAnsi="Times New Roman" w:cs="Times New Roman"/>
      <w:sz w:val="28"/>
      <w:szCs w:val="28"/>
    </w:rPr>
  </w:style>
  <w:style w:type="character" w:customStyle="1" w:styleId="32">
    <w:name w:val="Основной текст (3)_"/>
    <w:basedOn w:val="a0"/>
    <w:link w:val="33"/>
    <w:rsid w:val="00E72812"/>
    <w:rPr>
      <w:b/>
      <w:bCs/>
      <w:sz w:val="36"/>
      <w:szCs w:val="36"/>
      <w:shd w:val="clear" w:color="auto" w:fill="FFFFFF"/>
    </w:rPr>
  </w:style>
  <w:style w:type="paragraph" w:customStyle="1" w:styleId="33">
    <w:name w:val="Основной текст (3)"/>
    <w:basedOn w:val="a"/>
    <w:link w:val="32"/>
    <w:rsid w:val="00E72812"/>
    <w:pPr>
      <w:shd w:val="clear" w:color="auto" w:fill="FFFFFF"/>
      <w:autoSpaceDE/>
      <w:autoSpaceDN/>
      <w:adjustRightInd/>
      <w:spacing w:after="530"/>
      <w:ind w:left="4740"/>
    </w:pPr>
    <w:rPr>
      <w:rFonts w:ascii="Times New Roman" w:eastAsia="Times New Roman" w:hAnsi="Times New Roman" w:cs="Times New Roman"/>
      <w:b/>
      <w:bCs/>
      <w:sz w:val="36"/>
      <w:szCs w:val="36"/>
    </w:rPr>
  </w:style>
  <w:style w:type="character" w:customStyle="1" w:styleId="13">
    <w:name w:val="Заголовок №1_"/>
    <w:basedOn w:val="a0"/>
    <w:link w:val="14"/>
    <w:rsid w:val="00E72812"/>
    <w:rPr>
      <w:b/>
      <w:bCs/>
      <w:sz w:val="28"/>
      <w:szCs w:val="28"/>
      <w:shd w:val="clear" w:color="auto" w:fill="FFFFFF"/>
    </w:rPr>
  </w:style>
  <w:style w:type="paragraph" w:customStyle="1" w:styleId="14">
    <w:name w:val="Заголовок №1"/>
    <w:basedOn w:val="a"/>
    <w:link w:val="13"/>
    <w:rsid w:val="00E72812"/>
    <w:pPr>
      <w:shd w:val="clear" w:color="auto" w:fill="FFFFFF"/>
      <w:autoSpaceDE/>
      <w:autoSpaceDN/>
      <w:adjustRightInd/>
      <w:spacing w:after="320"/>
      <w:jc w:val="center"/>
      <w:outlineLvl w:val="0"/>
    </w:pPr>
    <w:rPr>
      <w:rFonts w:ascii="Times New Roman" w:eastAsia="Times New Roman" w:hAnsi="Times New Roman" w:cs="Times New Roman"/>
      <w:b/>
      <w:bCs/>
      <w:sz w:val="28"/>
      <w:szCs w:val="28"/>
    </w:rPr>
  </w:style>
  <w:style w:type="character" w:customStyle="1" w:styleId="22">
    <w:name w:val="Колонтитул (2)_"/>
    <w:basedOn w:val="a0"/>
    <w:link w:val="23"/>
    <w:rsid w:val="00E72812"/>
    <w:rPr>
      <w:shd w:val="clear" w:color="auto" w:fill="FFFFFF"/>
    </w:rPr>
  </w:style>
  <w:style w:type="paragraph" w:customStyle="1" w:styleId="23">
    <w:name w:val="Колонтитул (2)"/>
    <w:basedOn w:val="a"/>
    <w:link w:val="22"/>
    <w:rsid w:val="00E72812"/>
    <w:pPr>
      <w:shd w:val="clear" w:color="auto" w:fill="FFFFFF"/>
      <w:autoSpaceDE/>
      <w:autoSpaceDN/>
      <w:adjustRightInd/>
    </w:pPr>
    <w:rPr>
      <w:rFonts w:ascii="Times New Roman" w:eastAsia="Times New Roman" w:hAnsi="Times New Roman" w:cs="Times New Roman"/>
      <w:sz w:val="20"/>
      <w:szCs w:val="20"/>
    </w:rPr>
  </w:style>
  <w:style w:type="character" w:customStyle="1" w:styleId="afb">
    <w:name w:val="Оглавление_"/>
    <w:basedOn w:val="a0"/>
    <w:link w:val="afc"/>
    <w:rsid w:val="00E72812"/>
    <w:rPr>
      <w:sz w:val="28"/>
      <w:szCs w:val="28"/>
      <w:shd w:val="clear" w:color="auto" w:fill="FFFFFF"/>
    </w:rPr>
  </w:style>
  <w:style w:type="paragraph" w:customStyle="1" w:styleId="afc">
    <w:name w:val="Оглавление"/>
    <w:basedOn w:val="a"/>
    <w:link w:val="afb"/>
    <w:rsid w:val="00E72812"/>
    <w:pPr>
      <w:shd w:val="clear" w:color="auto" w:fill="FFFFFF"/>
      <w:autoSpaceDE/>
      <w:autoSpaceDN/>
      <w:adjustRightInd/>
    </w:pPr>
    <w:rPr>
      <w:rFonts w:ascii="Times New Roman" w:eastAsia="Times New Roman" w:hAnsi="Times New Roman" w:cs="Times New Roman"/>
      <w:sz w:val="28"/>
      <w:szCs w:val="28"/>
    </w:rPr>
  </w:style>
  <w:style w:type="character" w:customStyle="1" w:styleId="24">
    <w:name w:val="Основной текст (2)_"/>
    <w:basedOn w:val="a0"/>
    <w:link w:val="25"/>
    <w:rsid w:val="00E72812"/>
    <w:rPr>
      <w:i/>
      <w:iCs/>
      <w:shd w:val="clear" w:color="auto" w:fill="FFFFFF"/>
    </w:rPr>
  </w:style>
  <w:style w:type="paragraph" w:customStyle="1" w:styleId="25">
    <w:name w:val="Основной текст (2)"/>
    <w:basedOn w:val="a"/>
    <w:link w:val="24"/>
    <w:rsid w:val="00E72812"/>
    <w:pPr>
      <w:shd w:val="clear" w:color="auto" w:fill="FFFFFF"/>
      <w:autoSpaceDE/>
      <w:autoSpaceDN/>
      <w:adjustRightInd/>
      <w:spacing w:after="380" w:line="276" w:lineRule="auto"/>
      <w:jc w:val="center"/>
    </w:pPr>
    <w:rPr>
      <w:rFonts w:ascii="Times New Roman" w:eastAsia="Times New Roman" w:hAnsi="Times New Roman" w:cs="Times New Roman"/>
      <w:i/>
      <w:iCs/>
      <w:sz w:val="20"/>
      <w:szCs w:val="20"/>
    </w:rPr>
  </w:style>
  <w:style w:type="character" w:customStyle="1" w:styleId="afd">
    <w:name w:val="Другое_"/>
    <w:basedOn w:val="a0"/>
    <w:link w:val="afe"/>
    <w:rsid w:val="00E72812"/>
    <w:rPr>
      <w:sz w:val="28"/>
      <w:szCs w:val="28"/>
      <w:shd w:val="clear" w:color="auto" w:fill="FFFFFF"/>
    </w:rPr>
  </w:style>
  <w:style w:type="paragraph" w:customStyle="1" w:styleId="afe">
    <w:name w:val="Другое"/>
    <w:basedOn w:val="a"/>
    <w:link w:val="afd"/>
    <w:rsid w:val="00E72812"/>
    <w:pPr>
      <w:shd w:val="clear" w:color="auto" w:fill="FFFFFF"/>
      <w:autoSpaceDE/>
      <w:autoSpaceDN/>
      <w:adjustRightInd/>
      <w:ind w:firstLine="400"/>
    </w:pPr>
    <w:rPr>
      <w:rFonts w:ascii="Times New Roman" w:eastAsia="Times New Roman" w:hAnsi="Times New Roman" w:cs="Times New Roman"/>
      <w:sz w:val="28"/>
      <w:szCs w:val="28"/>
    </w:rPr>
  </w:style>
  <w:style w:type="character" w:customStyle="1" w:styleId="aff">
    <w:name w:val="Колонтитул_"/>
    <w:basedOn w:val="a0"/>
    <w:link w:val="aff0"/>
    <w:rsid w:val="00E72812"/>
    <w:rPr>
      <w:i/>
      <w:iCs/>
      <w:shd w:val="clear" w:color="auto" w:fill="FFFFFF"/>
    </w:rPr>
  </w:style>
  <w:style w:type="paragraph" w:customStyle="1" w:styleId="aff0">
    <w:name w:val="Колонтитул"/>
    <w:basedOn w:val="a"/>
    <w:link w:val="aff"/>
    <w:rsid w:val="00E72812"/>
    <w:pPr>
      <w:shd w:val="clear" w:color="auto" w:fill="FFFFFF"/>
      <w:autoSpaceDE/>
      <w:autoSpaceDN/>
      <w:adjustRightInd/>
    </w:pPr>
    <w:rPr>
      <w:rFonts w:ascii="Times New Roman" w:eastAsia="Times New Roman" w:hAnsi="Times New Roman" w:cs="Times New Roman"/>
      <w:i/>
      <w:iCs/>
      <w:sz w:val="20"/>
      <w:szCs w:val="20"/>
    </w:rPr>
  </w:style>
  <w:style w:type="character" w:customStyle="1" w:styleId="61">
    <w:name w:val="Основной текст (6)_"/>
    <w:basedOn w:val="a0"/>
    <w:link w:val="62"/>
    <w:rsid w:val="00E72812"/>
    <w:rPr>
      <w:shd w:val="clear" w:color="auto" w:fill="FFFFFF"/>
    </w:rPr>
  </w:style>
  <w:style w:type="paragraph" w:customStyle="1" w:styleId="62">
    <w:name w:val="Основной текст (6)"/>
    <w:basedOn w:val="a"/>
    <w:link w:val="61"/>
    <w:rsid w:val="00E72812"/>
    <w:pPr>
      <w:shd w:val="clear" w:color="auto" w:fill="FFFFFF"/>
      <w:autoSpaceDE/>
      <w:autoSpaceDN/>
      <w:adjustRightInd/>
      <w:spacing w:after="400"/>
      <w:ind w:left="3620"/>
    </w:pPr>
    <w:rPr>
      <w:rFonts w:ascii="Times New Roman" w:eastAsia="Times New Roman" w:hAnsi="Times New Roman" w:cs="Times New Roman"/>
      <w:sz w:val="20"/>
      <w:szCs w:val="20"/>
    </w:rPr>
  </w:style>
  <w:style w:type="paragraph" w:styleId="26">
    <w:name w:val="Body Text 2"/>
    <w:basedOn w:val="a"/>
    <w:link w:val="27"/>
    <w:rsid w:val="0002735D"/>
    <w:pPr>
      <w:widowControl/>
      <w:autoSpaceDE/>
      <w:autoSpaceDN/>
      <w:adjustRightInd/>
      <w:jc w:val="both"/>
    </w:pPr>
    <w:rPr>
      <w:rFonts w:ascii="Times New Roman" w:eastAsia="Times New Roman" w:hAnsi="Times New Roman" w:cs="Times New Roman"/>
      <w:sz w:val="28"/>
      <w:szCs w:val="20"/>
      <w:lang w:val="x-none" w:eastAsia="x-none"/>
    </w:rPr>
  </w:style>
  <w:style w:type="character" w:customStyle="1" w:styleId="27">
    <w:name w:val="Основной текст 2 Знак"/>
    <w:basedOn w:val="a0"/>
    <w:link w:val="26"/>
    <w:rsid w:val="0002735D"/>
    <w:rPr>
      <w:sz w:val="28"/>
      <w:lang w:val="x-none" w:eastAsia="x-none"/>
    </w:rPr>
  </w:style>
  <w:style w:type="paragraph" w:customStyle="1" w:styleId="consplusnormal">
    <w:name w:val="consplusnormal"/>
    <w:basedOn w:val="a"/>
    <w:rsid w:val="0002735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ff1">
    <w:name w:val="Основной текст с отступом Знак"/>
    <w:basedOn w:val="a0"/>
    <w:link w:val="aff2"/>
    <w:uiPriority w:val="99"/>
    <w:semiHidden/>
    <w:rsid w:val="0002735D"/>
    <w:rPr>
      <w:rFonts w:ascii="Calibri" w:eastAsia="Calibri" w:hAnsi="Calibri"/>
      <w:sz w:val="22"/>
      <w:szCs w:val="22"/>
      <w:lang w:val="x-none" w:eastAsia="en-US"/>
    </w:rPr>
  </w:style>
  <w:style w:type="paragraph" w:styleId="aff2">
    <w:name w:val="Body Text Indent"/>
    <w:basedOn w:val="a"/>
    <w:link w:val="aff1"/>
    <w:uiPriority w:val="99"/>
    <w:semiHidden/>
    <w:unhideWhenUsed/>
    <w:rsid w:val="0002735D"/>
    <w:pPr>
      <w:widowControl/>
      <w:autoSpaceDE/>
      <w:autoSpaceDN/>
      <w:adjustRightInd/>
      <w:spacing w:after="120" w:line="276" w:lineRule="auto"/>
      <w:ind w:left="283"/>
    </w:pPr>
    <w:rPr>
      <w:rFonts w:ascii="Calibri" w:eastAsia="Calibri" w:hAnsi="Calibri" w:cs="Times New Roman"/>
      <w:lang w:val="x-none" w:eastAsia="en-US"/>
    </w:rPr>
  </w:style>
  <w:style w:type="paragraph" w:customStyle="1" w:styleId="aff3">
    <w:name w:val="Стиль"/>
    <w:rsid w:val="0002735D"/>
    <w:pPr>
      <w:widowControl w:val="0"/>
      <w:autoSpaceDE w:val="0"/>
      <w:autoSpaceDN w:val="0"/>
      <w:adjustRightInd w:val="0"/>
    </w:pPr>
    <w:rPr>
      <w:sz w:val="24"/>
      <w:szCs w:val="24"/>
    </w:rPr>
  </w:style>
  <w:style w:type="character" w:styleId="aff4">
    <w:name w:val="page number"/>
    <w:basedOn w:val="a0"/>
    <w:rsid w:val="0002735D"/>
  </w:style>
  <w:style w:type="paragraph" w:styleId="aff5">
    <w:name w:val="Body Text"/>
    <w:basedOn w:val="a"/>
    <w:link w:val="aff6"/>
    <w:uiPriority w:val="99"/>
    <w:unhideWhenUsed/>
    <w:rsid w:val="008C1DF5"/>
    <w:pPr>
      <w:spacing w:after="120"/>
    </w:pPr>
  </w:style>
  <w:style w:type="character" w:customStyle="1" w:styleId="aff6">
    <w:name w:val="Основной текст Знак"/>
    <w:basedOn w:val="a0"/>
    <w:link w:val="aff5"/>
    <w:uiPriority w:val="99"/>
    <w:rsid w:val="008C1DF5"/>
    <w:rPr>
      <w:rFonts w:ascii="Arial" w:eastAsiaTheme="minorEastAsia" w:hAnsi="Arial" w:cs="Arial"/>
      <w:sz w:val="22"/>
      <w:szCs w:val="22"/>
    </w:rPr>
  </w:style>
  <w:style w:type="paragraph" w:styleId="aff7">
    <w:name w:val="Normal (Web)"/>
    <w:basedOn w:val="a"/>
    <w:rsid w:val="008C1DF5"/>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28">
    <w:name w:val="Body Text Indent 2"/>
    <w:basedOn w:val="a"/>
    <w:link w:val="29"/>
    <w:rsid w:val="008C1DF5"/>
    <w:pPr>
      <w:widowControl/>
      <w:autoSpaceDE/>
      <w:autoSpaceDN/>
      <w:adjustRightInd/>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C1DF5"/>
    <w:rPr>
      <w:sz w:val="24"/>
      <w:szCs w:val="24"/>
    </w:rPr>
  </w:style>
  <w:style w:type="paragraph" w:styleId="34">
    <w:name w:val="Body Text 3"/>
    <w:basedOn w:val="a"/>
    <w:link w:val="35"/>
    <w:rsid w:val="008C1DF5"/>
    <w:pPr>
      <w:widowControl/>
      <w:autoSpaceDE/>
      <w:autoSpaceDN/>
      <w:adjustRightInd/>
      <w:spacing w:after="120"/>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8C1D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5453">
      <w:bodyDiv w:val="1"/>
      <w:marLeft w:val="0"/>
      <w:marRight w:val="0"/>
      <w:marTop w:val="0"/>
      <w:marBottom w:val="0"/>
      <w:divBdr>
        <w:top w:val="none" w:sz="0" w:space="0" w:color="auto"/>
        <w:left w:val="none" w:sz="0" w:space="0" w:color="auto"/>
        <w:bottom w:val="none" w:sz="0" w:space="0" w:color="auto"/>
        <w:right w:val="none" w:sz="0" w:space="0" w:color="auto"/>
      </w:divBdr>
    </w:div>
    <w:div w:id="805469737">
      <w:bodyDiv w:val="1"/>
      <w:marLeft w:val="0"/>
      <w:marRight w:val="0"/>
      <w:marTop w:val="0"/>
      <w:marBottom w:val="0"/>
      <w:divBdr>
        <w:top w:val="none" w:sz="0" w:space="0" w:color="auto"/>
        <w:left w:val="none" w:sz="0" w:space="0" w:color="auto"/>
        <w:bottom w:val="none" w:sz="0" w:space="0" w:color="auto"/>
        <w:right w:val="none" w:sz="0" w:space="0" w:color="auto"/>
      </w:divBdr>
    </w:div>
    <w:div w:id="1183132426">
      <w:bodyDiv w:val="1"/>
      <w:marLeft w:val="0"/>
      <w:marRight w:val="0"/>
      <w:marTop w:val="0"/>
      <w:marBottom w:val="0"/>
      <w:divBdr>
        <w:top w:val="none" w:sz="0" w:space="0" w:color="auto"/>
        <w:left w:val="none" w:sz="0" w:space="0" w:color="auto"/>
        <w:bottom w:val="none" w:sz="0" w:space="0" w:color="auto"/>
        <w:right w:val="none" w:sz="0" w:space="0" w:color="auto"/>
      </w:divBdr>
    </w:div>
    <w:div w:id="1843355189">
      <w:bodyDiv w:val="1"/>
      <w:marLeft w:val="0"/>
      <w:marRight w:val="0"/>
      <w:marTop w:val="0"/>
      <w:marBottom w:val="0"/>
      <w:divBdr>
        <w:top w:val="none" w:sz="0" w:space="0" w:color="auto"/>
        <w:left w:val="none" w:sz="0" w:space="0" w:color="auto"/>
        <w:bottom w:val="none" w:sz="0" w:space="0" w:color="auto"/>
        <w:right w:val="none" w:sz="0" w:space="0" w:color="auto"/>
      </w:divBdr>
    </w:div>
    <w:div w:id="21127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50;fld=134;dst=10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7750;fld=134;dst=10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B482-7761-4DDB-817C-F10B117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20</Pages>
  <Words>5792</Words>
  <Characters>33020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dc:creator>
  <cp:lastModifiedBy>Наталья Червоняк</cp:lastModifiedBy>
  <cp:revision>8</cp:revision>
  <cp:lastPrinted>2024-01-22T00:37:00Z</cp:lastPrinted>
  <dcterms:created xsi:type="dcterms:W3CDTF">2024-01-21T21:30:00Z</dcterms:created>
  <dcterms:modified xsi:type="dcterms:W3CDTF">2024-01-22T02:45:00Z</dcterms:modified>
</cp:coreProperties>
</file>