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67" w:rsidRPr="00F54062" w:rsidRDefault="006F0367" w:rsidP="006F0367">
      <w:pPr>
        <w:ind w:right="-1"/>
        <w:jc w:val="center"/>
        <w:rPr>
          <w:sz w:val="28"/>
          <w:szCs w:val="28"/>
        </w:rPr>
      </w:pPr>
      <w:r w:rsidRPr="00F54062">
        <w:rPr>
          <w:noProof/>
          <w:sz w:val="28"/>
          <w:szCs w:val="28"/>
        </w:rPr>
        <w:drawing>
          <wp:inline distT="0" distB="0" distL="0" distR="0">
            <wp:extent cx="571500" cy="904875"/>
            <wp:effectExtent l="19050" t="0" r="0" b="0"/>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8" cstate="print"/>
                    <a:srcRect/>
                    <a:stretch>
                      <a:fillRect/>
                    </a:stretch>
                  </pic:blipFill>
                  <pic:spPr bwMode="auto">
                    <a:xfrm>
                      <a:off x="0" y="0"/>
                      <a:ext cx="571500" cy="904875"/>
                    </a:xfrm>
                    <a:prstGeom prst="rect">
                      <a:avLst/>
                    </a:prstGeom>
                    <a:noFill/>
                    <a:ln w="9525">
                      <a:noFill/>
                      <a:miter lim="800000"/>
                      <a:headEnd/>
                      <a:tailEnd/>
                    </a:ln>
                  </pic:spPr>
                </pic:pic>
              </a:graphicData>
            </a:graphic>
          </wp:inline>
        </w:drawing>
      </w:r>
    </w:p>
    <w:p w:rsidR="006F0367" w:rsidRPr="00F54062" w:rsidRDefault="006F0367" w:rsidP="00A93F09">
      <w:pPr>
        <w:tabs>
          <w:tab w:val="left" w:pos="567"/>
          <w:tab w:val="left" w:pos="851"/>
          <w:tab w:val="left" w:pos="1701"/>
          <w:tab w:val="left" w:pos="5103"/>
        </w:tabs>
        <w:ind w:right="-1"/>
        <w:jc w:val="center"/>
        <w:rPr>
          <w:sz w:val="28"/>
          <w:szCs w:val="28"/>
        </w:rPr>
      </w:pPr>
    </w:p>
    <w:p w:rsidR="0099372E" w:rsidRPr="00F54062" w:rsidRDefault="0099372E" w:rsidP="0099372E">
      <w:pPr>
        <w:jc w:val="center"/>
        <w:rPr>
          <w:b/>
          <w:caps/>
          <w:sz w:val="28"/>
          <w:szCs w:val="28"/>
        </w:rPr>
      </w:pPr>
      <w:r w:rsidRPr="00F54062">
        <w:rPr>
          <w:b/>
          <w:sz w:val="28"/>
          <w:szCs w:val="28"/>
        </w:rPr>
        <w:t>А</w:t>
      </w:r>
      <w:r w:rsidRPr="00F54062">
        <w:rPr>
          <w:b/>
          <w:caps/>
          <w:sz w:val="28"/>
          <w:szCs w:val="28"/>
        </w:rPr>
        <w:t>дминистрация</w:t>
      </w:r>
    </w:p>
    <w:p w:rsidR="0099372E" w:rsidRPr="00F54062" w:rsidRDefault="0099372E" w:rsidP="0099372E">
      <w:pPr>
        <w:pStyle w:val="1"/>
        <w:rPr>
          <w:rFonts w:ascii="Times New Roman" w:hAnsi="Times New Roman"/>
          <w:szCs w:val="28"/>
        </w:rPr>
      </w:pPr>
      <w:r w:rsidRPr="00F54062">
        <w:rPr>
          <w:rFonts w:ascii="Times New Roman" w:hAnsi="Times New Roman"/>
          <w:szCs w:val="28"/>
        </w:rPr>
        <w:t>городского округа Анадырь</w:t>
      </w:r>
    </w:p>
    <w:p w:rsidR="0099372E" w:rsidRPr="00F54062" w:rsidRDefault="0099372E" w:rsidP="0099372E">
      <w:pPr>
        <w:rPr>
          <w:b/>
        </w:rPr>
      </w:pPr>
      <w:r w:rsidRPr="00F54062">
        <w:rPr>
          <w:b/>
          <w:sz w:val="28"/>
          <w:szCs w:val="28"/>
        </w:rPr>
        <w:t xml:space="preserve"> </w:t>
      </w:r>
    </w:p>
    <w:p w:rsidR="0099372E" w:rsidRPr="00F54062" w:rsidRDefault="0099372E" w:rsidP="0099372E">
      <w:pPr>
        <w:pStyle w:val="1"/>
        <w:rPr>
          <w:rFonts w:ascii="Times New Roman" w:hAnsi="Times New Roman"/>
          <w:szCs w:val="28"/>
        </w:rPr>
      </w:pPr>
      <w:r w:rsidRPr="00F54062">
        <w:rPr>
          <w:rFonts w:ascii="Times New Roman" w:hAnsi="Times New Roman"/>
          <w:szCs w:val="28"/>
        </w:rPr>
        <w:t>ПОСТАНОВЛЕНИЕ</w:t>
      </w:r>
    </w:p>
    <w:p w:rsidR="0099372E" w:rsidRPr="00F54062" w:rsidRDefault="0099372E" w:rsidP="0099372E">
      <w:pPr>
        <w:ind w:right="-1"/>
        <w:rPr>
          <w:sz w:val="28"/>
          <w:szCs w:val="28"/>
        </w:rPr>
      </w:pPr>
    </w:p>
    <w:p w:rsidR="0099372E" w:rsidRPr="00F54062" w:rsidRDefault="0099372E" w:rsidP="0099372E">
      <w:pPr>
        <w:ind w:right="-1"/>
        <w:rPr>
          <w:sz w:val="28"/>
          <w:szCs w:val="28"/>
        </w:rPr>
      </w:pPr>
    </w:p>
    <w:p w:rsidR="0099372E" w:rsidRPr="00F54062" w:rsidRDefault="0099372E" w:rsidP="0099372E">
      <w:pPr>
        <w:ind w:right="-1"/>
        <w:rPr>
          <w:sz w:val="28"/>
          <w:szCs w:val="28"/>
        </w:rPr>
      </w:pPr>
    </w:p>
    <w:p w:rsidR="006F5CAF" w:rsidRPr="00F54062" w:rsidRDefault="006F5CAF" w:rsidP="00450177">
      <w:pPr>
        <w:tabs>
          <w:tab w:val="right" w:pos="10206"/>
        </w:tabs>
        <w:ind w:right="-1"/>
        <w:rPr>
          <w:sz w:val="28"/>
          <w:szCs w:val="28"/>
        </w:rPr>
      </w:pPr>
      <w:r w:rsidRPr="00F54062">
        <w:rPr>
          <w:sz w:val="28"/>
          <w:szCs w:val="28"/>
        </w:rPr>
        <w:t>От</w:t>
      </w:r>
      <w:r w:rsidR="00724032" w:rsidRPr="00F54062">
        <w:rPr>
          <w:sz w:val="28"/>
          <w:szCs w:val="28"/>
        </w:rPr>
        <w:t xml:space="preserve"> </w:t>
      </w:r>
      <w:r w:rsidR="000A39D1">
        <w:rPr>
          <w:sz w:val="28"/>
          <w:szCs w:val="28"/>
        </w:rPr>
        <w:t>30.12.2021</w:t>
      </w:r>
      <w:r w:rsidR="00450177" w:rsidRPr="00F54062">
        <w:rPr>
          <w:sz w:val="28"/>
          <w:szCs w:val="28"/>
        </w:rPr>
        <w:t xml:space="preserve">   </w:t>
      </w:r>
      <w:r w:rsidR="00C06CE0" w:rsidRPr="00F54062">
        <w:rPr>
          <w:sz w:val="28"/>
          <w:szCs w:val="28"/>
        </w:rPr>
        <w:t xml:space="preserve">                                                                                      </w:t>
      </w:r>
      <w:r w:rsidR="000A39D1">
        <w:rPr>
          <w:sz w:val="28"/>
          <w:szCs w:val="28"/>
        </w:rPr>
        <w:t xml:space="preserve">           </w:t>
      </w:r>
      <w:r w:rsidRPr="00F54062">
        <w:rPr>
          <w:sz w:val="28"/>
          <w:szCs w:val="28"/>
        </w:rPr>
        <w:t>№</w:t>
      </w:r>
      <w:r w:rsidR="00724032" w:rsidRPr="00F54062">
        <w:rPr>
          <w:sz w:val="28"/>
          <w:szCs w:val="28"/>
        </w:rPr>
        <w:t xml:space="preserve"> </w:t>
      </w:r>
      <w:r w:rsidR="000A39D1">
        <w:rPr>
          <w:sz w:val="28"/>
          <w:szCs w:val="28"/>
        </w:rPr>
        <w:t>987</w:t>
      </w:r>
    </w:p>
    <w:p w:rsidR="00135B7C" w:rsidRPr="00F54062" w:rsidRDefault="00135B7C" w:rsidP="006F0367">
      <w:pPr>
        <w:ind w:right="-1"/>
        <w:rPr>
          <w:sz w:val="28"/>
          <w:szCs w:val="28"/>
        </w:rPr>
      </w:pPr>
    </w:p>
    <w:p w:rsidR="00572835" w:rsidRPr="00F54062" w:rsidRDefault="00572835" w:rsidP="006F0367">
      <w:pPr>
        <w:ind w:right="-1"/>
        <w:rPr>
          <w:sz w:val="28"/>
          <w:szCs w:val="28"/>
        </w:rPr>
      </w:pPr>
    </w:p>
    <w:tbl>
      <w:tblPr>
        <w:tblW w:w="9464" w:type="dxa"/>
        <w:tblLayout w:type="fixed"/>
        <w:tblLook w:val="01E0" w:firstRow="1" w:lastRow="1" w:firstColumn="1" w:lastColumn="1" w:noHBand="0" w:noVBand="0"/>
      </w:tblPr>
      <w:tblGrid>
        <w:gridCol w:w="4644"/>
        <w:gridCol w:w="4820"/>
      </w:tblGrid>
      <w:tr w:rsidR="0057221B" w:rsidRPr="00F54062" w:rsidTr="000F0C42">
        <w:trPr>
          <w:trHeight w:val="1192"/>
        </w:trPr>
        <w:tc>
          <w:tcPr>
            <w:tcW w:w="4644" w:type="dxa"/>
          </w:tcPr>
          <w:p w:rsidR="006F0367" w:rsidRPr="00F54062" w:rsidRDefault="000F0C42" w:rsidP="00BC1E44">
            <w:pPr>
              <w:jc w:val="both"/>
              <w:rPr>
                <w:sz w:val="28"/>
                <w:szCs w:val="28"/>
              </w:rPr>
            </w:pPr>
            <w:r w:rsidRPr="00F54062">
              <w:rPr>
                <w:sz w:val="28"/>
                <w:szCs w:val="28"/>
              </w:rPr>
              <w:t>Об утверждении муниципальной программы городского округа Анадырь «Поддержка и развитие основных секторов экономики городского округа Анадырь»</w:t>
            </w:r>
          </w:p>
        </w:tc>
        <w:tc>
          <w:tcPr>
            <w:tcW w:w="4820" w:type="dxa"/>
          </w:tcPr>
          <w:p w:rsidR="006F0367" w:rsidRPr="00F54062" w:rsidRDefault="006F0367" w:rsidP="0099372E">
            <w:pPr>
              <w:ind w:right="317"/>
              <w:rPr>
                <w:sz w:val="28"/>
                <w:szCs w:val="28"/>
              </w:rPr>
            </w:pPr>
          </w:p>
          <w:p w:rsidR="009A76F9" w:rsidRPr="00F54062" w:rsidRDefault="009A76F9" w:rsidP="00F43AA3">
            <w:pPr>
              <w:ind w:left="176" w:right="318" w:hanging="176"/>
              <w:jc w:val="center"/>
              <w:rPr>
                <w:sz w:val="28"/>
                <w:szCs w:val="28"/>
              </w:rPr>
            </w:pPr>
          </w:p>
          <w:p w:rsidR="009A76F9" w:rsidRPr="00F54062" w:rsidRDefault="009A76F9" w:rsidP="00F43AA3">
            <w:pPr>
              <w:ind w:left="175" w:hanging="175"/>
              <w:rPr>
                <w:sz w:val="28"/>
                <w:szCs w:val="28"/>
              </w:rPr>
            </w:pPr>
          </w:p>
        </w:tc>
      </w:tr>
    </w:tbl>
    <w:p w:rsidR="006F0367" w:rsidRPr="00F54062" w:rsidRDefault="006F0367" w:rsidP="006F0367">
      <w:pPr>
        <w:ind w:right="-1"/>
        <w:jc w:val="both"/>
        <w:rPr>
          <w:sz w:val="28"/>
          <w:szCs w:val="28"/>
        </w:rPr>
      </w:pPr>
    </w:p>
    <w:p w:rsidR="006F0367" w:rsidRPr="00F54062" w:rsidRDefault="006F0367" w:rsidP="00A93F09">
      <w:pPr>
        <w:ind w:right="-1" w:firstLine="708"/>
        <w:jc w:val="both"/>
        <w:rPr>
          <w:sz w:val="28"/>
          <w:szCs w:val="28"/>
        </w:rPr>
      </w:pPr>
    </w:p>
    <w:p w:rsidR="00AE6C09" w:rsidRPr="00F54062" w:rsidRDefault="00AE6C09" w:rsidP="000F0C42">
      <w:pPr>
        <w:pStyle w:val="ad"/>
        <w:tabs>
          <w:tab w:val="left" w:pos="720"/>
        </w:tabs>
        <w:suppressAutoHyphens/>
        <w:ind w:firstLine="709"/>
        <w:jc w:val="both"/>
        <w:rPr>
          <w:sz w:val="28"/>
          <w:szCs w:val="28"/>
        </w:rPr>
      </w:pPr>
      <w:r w:rsidRPr="00F54062">
        <w:rPr>
          <w:sz w:val="28"/>
          <w:szCs w:val="28"/>
        </w:rPr>
        <w:t>В соответствии с</w:t>
      </w:r>
      <w:r w:rsidR="000F0C42" w:rsidRPr="00F54062">
        <w:rPr>
          <w:sz w:val="28"/>
          <w:szCs w:val="28"/>
        </w:rPr>
        <w:t xml:space="preserve"> </w:t>
      </w:r>
      <w:r w:rsidRPr="00F54062">
        <w:rPr>
          <w:sz w:val="28"/>
          <w:szCs w:val="28"/>
        </w:rPr>
        <w:t>Федеральным законом от</w:t>
      </w:r>
      <w:r w:rsidR="000A39D1">
        <w:rPr>
          <w:sz w:val="28"/>
          <w:szCs w:val="28"/>
        </w:rPr>
        <w:t xml:space="preserve"> </w:t>
      </w:r>
      <w:r w:rsidRPr="00F54062">
        <w:rPr>
          <w:sz w:val="28"/>
          <w:szCs w:val="28"/>
        </w:rPr>
        <w:t>6 октября 2003 года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городского округа Анадырь от 17 сентября 2013 года № 561 «Об утверждении Порядка разработки и реализации муниципальных программ городского округа Анадырь»,</w:t>
      </w:r>
      <w:r w:rsidR="00835A30" w:rsidRPr="00F54062">
        <w:rPr>
          <w:sz w:val="28"/>
          <w:szCs w:val="28"/>
        </w:rPr>
        <w:t xml:space="preserve"> </w:t>
      </w:r>
      <w:r w:rsidRPr="00F54062">
        <w:rPr>
          <w:sz w:val="28"/>
          <w:szCs w:val="28"/>
        </w:rPr>
        <w:t>в целях повышения эффективности управления муниципальными финансами и имуществом,</w:t>
      </w:r>
    </w:p>
    <w:p w:rsidR="00381E31" w:rsidRPr="00F54062" w:rsidRDefault="00381E31" w:rsidP="000F0C42">
      <w:pPr>
        <w:suppressAutoHyphens/>
        <w:ind w:firstLine="709"/>
        <w:jc w:val="both"/>
        <w:rPr>
          <w:sz w:val="28"/>
          <w:szCs w:val="28"/>
        </w:rPr>
      </w:pPr>
    </w:p>
    <w:p w:rsidR="00381E31" w:rsidRPr="00F54062" w:rsidRDefault="006F0367" w:rsidP="000F0C42">
      <w:pPr>
        <w:suppressAutoHyphens/>
        <w:ind w:firstLine="709"/>
        <w:jc w:val="both"/>
        <w:rPr>
          <w:b/>
          <w:sz w:val="28"/>
          <w:szCs w:val="28"/>
        </w:rPr>
      </w:pPr>
      <w:r w:rsidRPr="00F54062">
        <w:rPr>
          <w:b/>
          <w:sz w:val="28"/>
          <w:szCs w:val="28"/>
        </w:rPr>
        <w:t>ПОСТАНОВЛЯЮ:</w:t>
      </w:r>
    </w:p>
    <w:p w:rsidR="00381E31" w:rsidRPr="00F54062" w:rsidRDefault="00381E31" w:rsidP="000F0C42">
      <w:pPr>
        <w:suppressAutoHyphens/>
        <w:ind w:firstLine="709"/>
        <w:jc w:val="both"/>
        <w:rPr>
          <w:b/>
          <w:sz w:val="28"/>
          <w:szCs w:val="28"/>
        </w:rPr>
      </w:pPr>
    </w:p>
    <w:p w:rsidR="00AE6C09" w:rsidRPr="00F54062" w:rsidRDefault="00AE6C09" w:rsidP="000F0C42">
      <w:pPr>
        <w:pStyle w:val="ad"/>
        <w:tabs>
          <w:tab w:val="left" w:pos="720"/>
        </w:tabs>
        <w:suppressAutoHyphens/>
        <w:spacing w:after="0"/>
        <w:ind w:firstLine="709"/>
        <w:jc w:val="both"/>
        <w:rPr>
          <w:sz w:val="28"/>
          <w:szCs w:val="28"/>
        </w:rPr>
      </w:pPr>
      <w:r w:rsidRPr="00F54062">
        <w:rPr>
          <w:sz w:val="28"/>
          <w:szCs w:val="28"/>
        </w:rPr>
        <w:t xml:space="preserve">1. Утвердить муниципальную программу городского округа Анадырь «Поддержка и развитие основных секторов экономики городского округа Анадырь» согласно </w:t>
      </w:r>
      <w:proofErr w:type="gramStart"/>
      <w:r w:rsidRPr="00F54062">
        <w:rPr>
          <w:sz w:val="28"/>
          <w:szCs w:val="28"/>
        </w:rPr>
        <w:t>приложению</w:t>
      </w:r>
      <w:proofErr w:type="gramEnd"/>
      <w:r w:rsidRPr="00F54062">
        <w:rPr>
          <w:sz w:val="28"/>
          <w:szCs w:val="28"/>
        </w:rPr>
        <w:t xml:space="preserve"> к настоящему постановлению.</w:t>
      </w:r>
    </w:p>
    <w:p w:rsidR="00AE6C09" w:rsidRPr="00F54062" w:rsidRDefault="00AE6C09" w:rsidP="000F0C42">
      <w:pPr>
        <w:pStyle w:val="ad"/>
        <w:tabs>
          <w:tab w:val="left" w:pos="720"/>
        </w:tabs>
        <w:suppressAutoHyphens/>
        <w:spacing w:after="0"/>
        <w:ind w:firstLine="709"/>
        <w:jc w:val="both"/>
        <w:rPr>
          <w:sz w:val="28"/>
          <w:szCs w:val="28"/>
        </w:rPr>
      </w:pPr>
    </w:p>
    <w:p w:rsidR="00AE6C09" w:rsidRPr="00F54062" w:rsidRDefault="00AE6C09" w:rsidP="000F0C42">
      <w:pPr>
        <w:pStyle w:val="ad"/>
        <w:tabs>
          <w:tab w:val="left" w:pos="720"/>
        </w:tabs>
        <w:suppressAutoHyphens/>
        <w:spacing w:after="0"/>
        <w:ind w:firstLine="709"/>
        <w:jc w:val="both"/>
        <w:rPr>
          <w:sz w:val="28"/>
          <w:szCs w:val="28"/>
          <w:u w:val="single"/>
        </w:rPr>
      </w:pPr>
      <w:r w:rsidRPr="00F54062">
        <w:rPr>
          <w:sz w:val="28"/>
          <w:szCs w:val="28"/>
        </w:rPr>
        <w:t xml:space="preserve">2. Настоящее постановление опубликовать в газете «Крайний Север», а также разместить на официальном информационно-правовом ресурсе городского округа Анадырь </w:t>
      </w:r>
      <w:hyperlink r:id="rId9" w:history="1">
        <w:r w:rsidRPr="00F54062">
          <w:rPr>
            <w:rStyle w:val="a7"/>
            <w:color w:val="auto"/>
            <w:sz w:val="28"/>
            <w:szCs w:val="28"/>
            <w:u w:val="none"/>
            <w:lang w:val="en-US"/>
          </w:rPr>
          <w:t>www</w:t>
        </w:r>
        <w:r w:rsidRPr="00F54062">
          <w:rPr>
            <w:rStyle w:val="a7"/>
            <w:color w:val="auto"/>
            <w:sz w:val="28"/>
            <w:szCs w:val="28"/>
            <w:u w:val="none"/>
          </w:rPr>
          <w:t>.</w:t>
        </w:r>
        <w:proofErr w:type="spellStart"/>
        <w:r w:rsidRPr="00F54062">
          <w:rPr>
            <w:rStyle w:val="a7"/>
            <w:color w:val="auto"/>
            <w:sz w:val="28"/>
            <w:szCs w:val="28"/>
            <w:u w:val="none"/>
            <w:lang w:val="en-US"/>
          </w:rPr>
          <w:t>novomariinsk</w:t>
        </w:r>
        <w:proofErr w:type="spellEnd"/>
        <w:r w:rsidRPr="00F54062">
          <w:rPr>
            <w:rStyle w:val="a7"/>
            <w:color w:val="auto"/>
            <w:sz w:val="28"/>
            <w:szCs w:val="28"/>
            <w:u w:val="none"/>
          </w:rPr>
          <w:t>.</w:t>
        </w:r>
        <w:proofErr w:type="spellStart"/>
        <w:r w:rsidRPr="00F54062">
          <w:rPr>
            <w:rStyle w:val="a7"/>
            <w:color w:val="auto"/>
            <w:sz w:val="28"/>
            <w:szCs w:val="28"/>
            <w:u w:val="none"/>
            <w:lang w:val="en-US"/>
          </w:rPr>
          <w:t>ru</w:t>
        </w:r>
        <w:proofErr w:type="spellEnd"/>
      </w:hyperlink>
      <w:r w:rsidRPr="00F54062">
        <w:rPr>
          <w:sz w:val="28"/>
          <w:szCs w:val="28"/>
        </w:rPr>
        <w:t>.</w:t>
      </w:r>
    </w:p>
    <w:p w:rsidR="00AE6C09" w:rsidRPr="00F54062" w:rsidRDefault="00AE6C09" w:rsidP="000F0C42">
      <w:pPr>
        <w:pStyle w:val="ad"/>
        <w:tabs>
          <w:tab w:val="left" w:pos="720"/>
        </w:tabs>
        <w:suppressAutoHyphens/>
        <w:spacing w:after="0"/>
        <w:ind w:firstLine="709"/>
        <w:jc w:val="both"/>
        <w:rPr>
          <w:sz w:val="28"/>
          <w:szCs w:val="28"/>
        </w:rPr>
      </w:pPr>
    </w:p>
    <w:p w:rsidR="00AE6C09" w:rsidRPr="00F54062" w:rsidRDefault="000F0C42" w:rsidP="000F0C42">
      <w:pPr>
        <w:pStyle w:val="ad"/>
        <w:tabs>
          <w:tab w:val="left" w:pos="720"/>
        </w:tabs>
        <w:suppressAutoHyphens/>
        <w:spacing w:after="0"/>
        <w:ind w:firstLine="709"/>
        <w:jc w:val="both"/>
        <w:rPr>
          <w:sz w:val="28"/>
          <w:szCs w:val="28"/>
        </w:rPr>
      </w:pPr>
      <w:r w:rsidRPr="00F54062">
        <w:rPr>
          <w:sz w:val="28"/>
          <w:szCs w:val="28"/>
        </w:rPr>
        <w:t>3</w:t>
      </w:r>
      <w:r w:rsidR="00AE6C09" w:rsidRPr="00F54062">
        <w:rPr>
          <w:sz w:val="28"/>
          <w:szCs w:val="28"/>
        </w:rPr>
        <w:t>. Признать утратившим силу Постановление Администрации городского округа Анадырь от 19 декабря 2018 года № 894 «Поддержка и развитие основных секторов экономики городского округа Анадырь на 2019-2023 годы».</w:t>
      </w:r>
    </w:p>
    <w:p w:rsidR="000F0C42" w:rsidRPr="00F54062" w:rsidRDefault="000F0C42" w:rsidP="000F0C42">
      <w:pPr>
        <w:pStyle w:val="ad"/>
        <w:tabs>
          <w:tab w:val="left" w:pos="720"/>
        </w:tabs>
        <w:suppressAutoHyphens/>
        <w:spacing w:after="0"/>
        <w:ind w:firstLine="709"/>
        <w:jc w:val="both"/>
        <w:rPr>
          <w:sz w:val="28"/>
          <w:szCs w:val="28"/>
        </w:rPr>
      </w:pPr>
    </w:p>
    <w:p w:rsidR="000F0C42" w:rsidRPr="00F54062" w:rsidRDefault="000F0C42" w:rsidP="000F0C42">
      <w:pPr>
        <w:pStyle w:val="ad"/>
        <w:tabs>
          <w:tab w:val="left" w:pos="720"/>
        </w:tabs>
        <w:suppressAutoHyphens/>
        <w:spacing w:after="0"/>
        <w:ind w:firstLine="709"/>
        <w:jc w:val="both"/>
        <w:rPr>
          <w:sz w:val="28"/>
          <w:szCs w:val="28"/>
        </w:rPr>
      </w:pPr>
      <w:r w:rsidRPr="00F54062">
        <w:rPr>
          <w:sz w:val="28"/>
          <w:szCs w:val="28"/>
        </w:rPr>
        <w:t>4. Настоящее постановление вступает в силу с 1 января 2022 года.</w:t>
      </w:r>
    </w:p>
    <w:p w:rsidR="005621EA" w:rsidRPr="00F54062" w:rsidRDefault="005621EA" w:rsidP="000F0C42">
      <w:pPr>
        <w:pStyle w:val="ad"/>
        <w:tabs>
          <w:tab w:val="left" w:pos="720"/>
        </w:tabs>
        <w:suppressAutoHyphens/>
        <w:spacing w:after="0"/>
        <w:ind w:firstLine="709"/>
        <w:jc w:val="both"/>
        <w:rPr>
          <w:sz w:val="28"/>
          <w:szCs w:val="28"/>
        </w:rPr>
      </w:pPr>
    </w:p>
    <w:p w:rsidR="007617E7" w:rsidRPr="00F54062" w:rsidRDefault="007617E7" w:rsidP="000F0C42">
      <w:pPr>
        <w:tabs>
          <w:tab w:val="left" w:pos="1080"/>
        </w:tabs>
        <w:ind w:firstLine="709"/>
        <w:jc w:val="both"/>
        <w:rPr>
          <w:sz w:val="28"/>
          <w:szCs w:val="28"/>
        </w:rPr>
      </w:pPr>
      <w:r w:rsidRPr="00F54062">
        <w:rPr>
          <w:sz w:val="28"/>
          <w:szCs w:val="28"/>
        </w:rPr>
        <w:t xml:space="preserve">5. Контроль за исполнением настоящего постановления </w:t>
      </w:r>
      <w:proofErr w:type="gramStart"/>
      <w:r w:rsidRPr="00F54062">
        <w:rPr>
          <w:sz w:val="28"/>
          <w:szCs w:val="28"/>
        </w:rPr>
        <w:t>возложить</w:t>
      </w:r>
      <w:r w:rsidR="00F50BEF" w:rsidRPr="00F54062">
        <w:rPr>
          <w:sz w:val="28"/>
          <w:szCs w:val="28"/>
        </w:rPr>
        <w:t xml:space="preserve"> </w:t>
      </w:r>
      <w:r w:rsidR="00724221" w:rsidRPr="00F54062">
        <w:rPr>
          <w:sz w:val="28"/>
          <w:szCs w:val="28"/>
        </w:rPr>
        <w:t xml:space="preserve"> </w:t>
      </w:r>
      <w:r w:rsidRPr="00F54062">
        <w:rPr>
          <w:sz w:val="28"/>
          <w:szCs w:val="28"/>
        </w:rPr>
        <w:t>на</w:t>
      </w:r>
      <w:proofErr w:type="gramEnd"/>
      <w:r w:rsidRPr="00F54062">
        <w:rPr>
          <w:sz w:val="28"/>
          <w:szCs w:val="28"/>
        </w:rPr>
        <w:t xml:space="preserve"> заместителя Главы Администрации городского округа</w:t>
      </w:r>
      <w:r w:rsidR="00835A30" w:rsidRPr="00F54062">
        <w:rPr>
          <w:sz w:val="28"/>
          <w:szCs w:val="28"/>
        </w:rPr>
        <w:t xml:space="preserve"> </w:t>
      </w:r>
      <w:r w:rsidRPr="00F54062">
        <w:rPr>
          <w:sz w:val="28"/>
          <w:szCs w:val="28"/>
        </w:rPr>
        <w:t>Анадырь – начальника Управления финансов, экономики и имущественных отношений Администрации городского округа Анадырь Тюнягину Ю.И.</w:t>
      </w:r>
    </w:p>
    <w:p w:rsidR="0009614D" w:rsidRPr="00F54062" w:rsidRDefault="0009614D" w:rsidP="00AE6C09">
      <w:pPr>
        <w:widowControl w:val="0"/>
        <w:autoSpaceDE w:val="0"/>
        <w:autoSpaceDN w:val="0"/>
        <w:adjustRightInd w:val="0"/>
        <w:ind w:firstLine="540"/>
        <w:jc w:val="both"/>
        <w:rPr>
          <w:sz w:val="28"/>
          <w:szCs w:val="28"/>
        </w:rPr>
      </w:pPr>
    </w:p>
    <w:p w:rsidR="00C358D6" w:rsidRPr="00F54062" w:rsidRDefault="00C358D6" w:rsidP="00AE6C09">
      <w:pPr>
        <w:tabs>
          <w:tab w:val="left" w:pos="1080"/>
        </w:tabs>
        <w:ind w:firstLine="709"/>
        <w:jc w:val="both"/>
        <w:rPr>
          <w:sz w:val="28"/>
          <w:szCs w:val="28"/>
        </w:rPr>
      </w:pPr>
    </w:p>
    <w:p w:rsidR="00994535" w:rsidRPr="00F54062" w:rsidRDefault="00994535" w:rsidP="006F0367">
      <w:pPr>
        <w:tabs>
          <w:tab w:val="left" w:pos="1080"/>
        </w:tabs>
        <w:ind w:firstLine="709"/>
        <w:jc w:val="both"/>
        <w:rPr>
          <w:sz w:val="28"/>
          <w:szCs w:val="28"/>
        </w:rPr>
      </w:pPr>
    </w:p>
    <w:p w:rsidR="00FE70E1" w:rsidRPr="00F54062" w:rsidRDefault="007617E7" w:rsidP="006F0367">
      <w:pPr>
        <w:rPr>
          <w:sz w:val="28"/>
          <w:szCs w:val="28"/>
        </w:rPr>
      </w:pPr>
      <w:r w:rsidRPr="00F54062">
        <w:rPr>
          <w:sz w:val="28"/>
          <w:szCs w:val="28"/>
        </w:rPr>
        <w:t>И.о. Главы</w:t>
      </w:r>
      <w:r w:rsidR="006F0367" w:rsidRPr="00F54062">
        <w:rPr>
          <w:sz w:val="28"/>
          <w:szCs w:val="28"/>
        </w:rPr>
        <w:t xml:space="preserve"> Администрации                                   </w:t>
      </w:r>
      <w:r w:rsidR="0009614D" w:rsidRPr="00F54062">
        <w:rPr>
          <w:sz w:val="28"/>
          <w:szCs w:val="28"/>
        </w:rPr>
        <w:t xml:space="preserve">         </w:t>
      </w:r>
      <w:r w:rsidR="00A93F09" w:rsidRPr="00F54062">
        <w:rPr>
          <w:sz w:val="28"/>
          <w:szCs w:val="28"/>
        </w:rPr>
        <w:t xml:space="preserve">             </w:t>
      </w:r>
      <w:r w:rsidR="00994535" w:rsidRPr="00F54062">
        <w:rPr>
          <w:sz w:val="28"/>
          <w:szCs w:val="28"/>
        </w:rPr>
        <w:t xml:space="preserve"> </w:t>
      </w:r>
      <w:r w:rsidRPr="00F54062">
        <w:rPr>
          <w:sz w:val="28"/>
          <w:szCs w:val="28"/>
        </w:rPr>
        <w:t xml:space="preserve">        </w:t>
      </w:r>
      <w:r w:rsidR="00C06CE0" w:rsidRPr="00F54062">
        <w:rPr>
          <w:sz w:val="28"/>
          <w:szCs w:val="28"/>
        </w:rPr>
        <w:t>С.Б. Спицын</w:t>
      </w:r>
    </w:p>
    <w:p w:rsidR="00FE70E1" w:rsidRPr="00F54062" w:rsidRDefault="00FE70E1"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FA100B" w:rsidRPr="00F54062" w:rsidRDefault="00FA100B"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F918AE" w:rsidRPr="00F54062" w:rsidRDefault="00F918AE" w:rsidP="00FE70E1">
      <w:pPr>
        <w:rPr>
          <w:sz w:val="28"/>
          <w:szCs w:val="28"/>
        </w:rPr>
      </w:pPr>
    </w:p>
    <w:p w:rsidR="000F0C42" w:rsidRPr="00F54062" w:rsidRDefault="000F0C42" w:rsidP="00FE70E1">
      <w:pPr>
        <w:rPr>
          <w:sz w:val="28"/>
          <w:szCs w:val="28"/>
        </w:rPr>
      </w:pPr>
    </w:p>
    <w:p w:rsidR="000F0C42" w:rsidRPr="00F54062" w:rsidRDefault="000F0C42" w:rsidP="00FE70E1">
      <w:pPr>
        <w:rPr>
          <w:sz w:val="28"/>
          <w:szCs w:val="28"/>
        </w:rPr>
      </w:pPr>
    </w:p>
    <w:p w:rsidR="0057221B" w:rsidRDefault="0057221B" w:rsidP="004A2DBD">
      <w:pPr>
        <w:tabs>
          <w:tab w:val="left" w:pos="5103"/>
        </w:tabs>
        <w:ind w:left="5103"/>
        <w:jc w:val="right"/>
        <w:rPr>
          <w:sz w:val="28"/>
          <w:szCs w:val="28"/>
        </w:rPr>
      </w:pPr>
      <w:r>
        <w:rPr>
          <w:sz w:val="28"/>
          <w:szCs w:val="28"/>
        </w:rPr>
        <w:br w:type="page"/>
      </w:r>
    </w:p>
    <w:p w:rsidR="004A2DBD" w:rsidRPr="00F54062" w:rsidRDefault="004A2DBD" w:rsidP="004A2DBD">
      <w:pPr>
        <w:tabs>
          <w:tab w:val="left" w:pos="5103"/>
        </w:tabs>
        <w:ind w:left="5103"/>
        <w:jc w:val="right"/>
        <w:rPr>
          <w:sz w:val="28"/>
          <w:szCs w:val="28"/>
        </w:rPr>
      </w:pPr>
      <w:r w:rsidRPr="00F54062">
        <w:rPr>
          <w:sz w:val="28"/>
          <w:szCs w:val="28"/>
        </w:rPr>
        <w:lastRenderedPageBreak/>
        <w:t>Приложение</w:t>
      </w:r>
    </w:p>
    <w:p w:rsidR="004A2DBD" w:rsidRPr="00F54062" w:rsidRDefault="004A2DBD" w:rsidP="004A2DBD">
      <w:pPr>
        <w:tabs>
          <w:tab w:val="left" w:pos="5103"/>
        </w:tabs>
        <w:ind w:left="5103"/>
        <w:jc w:val="right"/>
        <w:rPr>
          <w:sz w:val="28"/>
          <w:szCs w:val="28"/>
        </w:rPr>
      </w:pPr>
      <w:r w:rsidRPr="00F54062">
        <w:rPr>
          <w:sz w:val="28"/>
          <w:szCs w:val="28"/>
        </w:rPr>
        <w:t>к Постановлению Администрации</w:t>
      </w:r>
    </w:p>
    <w:p w:rsidR="004A2DBD" w:rsidRPr="00F54062" w:rsidRDefault="004A2DBD" w:rsidP="004A2DBD">
      <w:pPr>
        <w:tabs>
          <w:tab w:val="left" w:pos="5103"/>
        </w:tabs>
        <w:ind w:left="5103"/>
        <w:jc w:val="right"/>
        <w:rPr>
          <w:sz w:val="28"/>
          <w:szCs w:val="28"/>
        </w:rPr>
      </w:pPr>
      <w:r w:rsidRPr="00F54062">
        <w:rPr>
          <w:sz w:val="28"/>
          <w:szCs w:val="28"/>
        </w:rPr>
        <w:t>городского округа Анадырь</w:t>
      </w:r>
    </w:p>
    <w:p w:rsidR="004A2DBD" w:rsidRPr="00F54062" w:rsidRDefault="00BF2705" w:rsidP="004A2DBD">
      <w:pPr>
        <w:tabs>
          <w:tab w:val="left" w:pos="5103"/>
        </w:tabs>
        <w:ind w:left="5103"/>
        <w:jc w:val="center"/>
        <w:rPr>
          <w:sz w:val="28"/>
          <w:szCs w:val="28"/>
        </w:rPr>
      </w:pPr>
      <w:r>
        <w:rPr>
          <w:sz w:val="28"/>
          <w:szCs w:val="28"/>
        </w:rPr>
        <w:t xml:space="preserve">   от 30.12.2021</w:t>
      </w:r>
      <w:bookmarkStart w:id="0" w:name="_GoBack"/>
      <w:bookmarkEnd w:id="0"/>
      <w:r w:rsidR="004A2DBD" w:rsidRPr="00F54062">
        <w:rPr>
          <w:sz w:val="28"/>
          <w:szCs w:val="28"/>
        </w:rPr>
        <w:t xml:space="preserve"> № </w:t>
      </w:r>
      <w:r>
        <w:rPr>
          <w:sz w:val="28"/>
          <w:szCs w:val="28"/>
        </w:rPr>
        <w:t>987</w:t>
      </w:r>
    </w:p>
    <w:p w:rsidR="004A2DBD" w:rsidRPr="00F54062" w:rsidRDefault="004A2DBD" w:rsidP="000F0C42">
      <w:pPr>
        <w:pStyle w:val="ConsPlusTitle"/>
        <w:jc w:val="center"/>
      </w:pPr>
    </w:p>
    <w:p w:rsidR="004A2DBD" w:rsidRPr="00F54062" w:rsidRDefault="004A2DBD" w:rsidP="000F0C42">
      <w:pPr>
        <w:pStyle w:val="ConsPlusTitle"/>
        <w:jc w:val="center"/>
      </w:pPr>
    </w:p>
    <w:p w:rsidR="0097711C" w:rsidRPr="00F54062" w:rsidRDefault="0097711C" w:rsidP="000F0C42">
      <w:pPr>
        <w:pStyle w:val="ConsPlusTitle"/>
        <w:jc w:val="center"/>
      </w:pPr>
    </w:p>
    <w:p w:rsidR="004A2DBD" w:rsidRPr="00F54062" w:rsidRDefault="004A2DBD" w:rsidP="000F0C42">
      <w:pPr>
        <w:pStyle w:val="ConsPlusTitle"/>
        <w:jc w:val="center"/>
      </w:pPr>
    </w:p>
    <w:p w:rsidR="000F0C42" w:rsidRPr="00F54062" w:rsidRDefault="000F0C42" w:rsidP="000F0C42">
      <w:pPr>
        <w:pStyle w:val="ConsPlusTitle"/>
        <w:jc w:val="center"/>
      </w:pPr>
      <w:r w:rsidRPr="00F54062">
        <w:t>МУНИЦИПАЛЬНАЯ ПРОГРАММА</w:t>
      </w:r>
    </w:p>
    <w:p w:rsidR="000F0C42" w:rsidRPr="00F54062" w:rsidRDefault="000F0C42" w:rsidP="000F0C42">
      <w:pPr>
        <w:pStyle w:val="ConsPlusTitle"/>
        <w:jc w:val="center"/>
      </w:pPr>
      <w:r w:rsidRPr="00F54062">
        <w:t>ГОРОДСКОГО ОКРУГА АНАДЫРЬ</w:t>
      </w:r>
    </w:p>
    <w:p w:rsidR="000F0C42" w:rsidRPr="00F54062" w:rsidRDefault="000F0C42" w:rsidP="000F0C42">
      <w:pPr>
        <w:pStyle w:val="ConsPlusTitle"/>
        <w:jc w:val="center"/>
      </w:pPr>
      <w:r w:rsidRPr="00F54062">
        <w:t xml:space="preserve"> «ПОДДЕРЖКА И РАЗВИТИЕ ОСНОВНЫХ СЕКТОРОВ ЭКОНОМИКИ ГОРОДСКОГО ОКРУГА АНАДЫРЬ»</w:t>
      </w:r>
    </w:p>
    <w:p w:rsidR="00F918AE" w:rsidRPr="00F54062" w:rsidRDefault="00F918AE" w:rsidP="000F0C42"/>
    <w:p w:rsidR="0097711C" w:rsidRPr="00F54062" w:rsidRDefault="0097711C" w:rsidP="000F0C42"/>
    <w:p w:rsidR="000F0C42" w:rsidRPr="00F54062" w:rsidRDefault="00F918AE" w:rsidP="0097711C">
      <w:pPr>
        <w:pStyle w:val="ConsPlusTitle"/>
        <w:jc w:val="center"/>
        <w:outlineLvl w:val="1"/>
      </w:pPr>
      <w:r w:rsidRPr="00F54062">
        <w:t>Паспорт</w:t>
      </w:r>
      <w:r w:rsidR="0097711C" w:rsidRPr="00F54062">
        <w:t xml:space="preserve"> </w:t>
      </w:r>
      <w:r w:rsidRPr="00F54062">
        <w:t>муниципальной программы</w:t>
      </w:r>
    </w:p>
    <w:p w:rsidR="000F0C42" w:rsidRPr="00F54062" w:rsidRDefault="00F918AE" w:rsidP="0097711C">
      <w:pPr>
        <w:pStyle w:val="ConsPlusTitle"/>
        <w:jc w:val="center"/>
      </w:pPr>
      <w:r w:rsidRPr="00F5406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73"/>
        <w:gridCol w:w="6787"/>
      </w:tblGrid>
      <w:tr w:rsidR="00F54062" w:rsidRPr="00F54062" w:rsidTr="0097711C">
        <w:trPr>
          <w:trHeight w:val="1805"/>
        </w:trPr>
        <w:tc>
          <w:tcPr>
            <w:tcW w:w="2773" w:type="dxa"/>
          </w:tcPr>
          <w:p w:rsidR="000F0C42" w:rsidRPr="00F54062" w:rsidRDefault="000F0C42" w:rsidP="004A2DBD">
            <w:pPr>
              <w:pStyle w:val="ConsPlusNormal"/>
              <w:jc w:val="both"/>
            </w:pPr>
            <w:r w:rsidRPr="00F54062">
              <w:t>Цели программы</w:t>
            </w:r>
          </w:p>
        </w:tc>
        <w:tc>
          <w:tcPr>
            <w:tcW w:w="6787" w:type="dxa"/>
          </w:tcPr>
          <w:p w:rsidR="000F0C42" w:rsidRPr="00F54062" w:rsidRDefault="000F0C42" w:rsidP="004A2DBD">
            <w:pPr>
              <w:pStyle w:val="ConsPlusNormal"/>
              <w:jc w:val="both"/>
            </w:pPr>
            <w:r w:rsidRPr="00F54062">
              <w:t>Обеспечение доступности услуг наземного автомобильного транспорта для населения городского округа Анадырь;</w:t>
            </w:r>
          </w:p>
          <w:p w:rsidR="000F0C42" w:rsidRPr="00F54062" w:rsidRDefault="000F0C42" w:rsidP="004A2DBD">
            <w:pPr>
              <w:pStyle w:val="ConsPlusNormal"/>
              <w:jc w:val="both"/>
            </w:pPr>
            <w:r w:rsidRPr="00F54062">
              <w:t>содействие развитию малого и среднего предпринимательства, самозанятым гражданам на территории городского округа Анадырь</w:t>
            </w:r>
          </w:p>
        </w:tc>
      </w:tr>
      <w:tr w:rsidR="00F54062" w:rsidRPr="00F54062" w:rsidTr="0097711C">
        <w:tc>
          <w:tcPr>
            <w:tcW w:w="2773" w:type="dxa"/>
          </w:tcPr>
          <w:p w:rsidR="000F0C42" w:rsidRPr="00F54062" w:rsidRDefault="000F0C42" w:rsidP="004A2DBD">
            <w:pPr>
              <w:pStyle w:val="ConsPlusNormal"/>
              <w:jc w:val="both"/>
            </w:pPr>
            <w:r w:rsidRPr="00F54062">
              <w:t>Задачи программы</w:t>
            </w:r>
          </w:p>
        </w:tc>
        <w:tc>
          <w:tcPr>
            <w:tcW w:w="6787" w:type="dxa"/>
          </w:tcPr>
          <w:p w:rsidR="000F0C42" w:rsidRPr="00F54062" w:rsidRDefault="000F0C42" w:rsidP="004A2DBD">
            <w:pPr>
              <w:pStyle w:val="ConsPlusNormal"/>
              <w:jc w:val="both"/>
            </w:pPr>
            <w:r w:rsidRPr="00F54062">
              <w:t>Обеспечение бесплатных пассажирских перевозок общественным наземным автомобильным транспортом на территории городского округа Анадырь;</w:t>
            </w:r>
          </w:p>
          <w:p w:rsidR="000F0C42" w:rsidRPr="00F54062" w:rsidRDefault="000F0C42" w:rsidP="004A2DBD">
            <w:pPr>
              <w:pStyle w:val="ConsPlusNormal"/>
              <w:jc w:val="both"/>
            </w:pPr>
            <w:r w:rsidRPr="00F54062">
              <w:t>оказание финансовой и имущественной поддержки приоритетных и перспективных направлений предпринимательской деятельности субъектов малого и среднего предпринимательства, а также самозанятых граждан</w:t>
            </w:r>
          </w:p>
        </w:tc>
      </w:tr>
      <w:tr w:rsidR="00F54062" w:rsidRPr="00F54062" w:rsidTr="0097711C">
        <w:tc>
          <w:tcPr>
            <w:tcW w:w="2773" w:type="dxa"/>
          </w:tcPr>
          <w:p w:rsidR="000F0C42" w:rsidRPr="00F54062" w:rsidRDefault="000F0C42" w:rsidP="004A2DBD">
            <w:pPr>
              <w:pStyle w:val="ConsPlusNormal"/>
              <w:jc w:val="both"/>
            </w:pPr>
            <w:r w:rsidRPr="00F54062">
              <w:t>Перечень подпрограмм программы</w:t>
            </w:r>
          </w:p>
        </w:tc>
        <w:tc>
          <w:tcPr>
            <w:tcW w:w="6787" w:type="dxa"/>
          </w:tcPr>
          <w:p w:rsidR="000F0C42" w:rsidRPr="00F54062" w:rsidRDefault="00BF2705" w:rsidP="004A2DBD">
            <w:pPr>
              <w:pStyle w:val="ConsPlusNormal"/>
              <w:jc w:val="both"/>
            </w:pPr>
            <w:hyperlink w:anchor="P426" w:history="1">
              <w:r w:rsidR="000F0C42" w:rsidRPr="00F54062">
                <w:t>Подпрограмма</w:t>
              </w:r>
            </w:hyperlink>
            <w:r w:rsidR="000F0C42" w:rsidRPr="00F54062">
              <w:t xml:space="preserve"> «Поддержка и развитие общественного наземного городского транспорта»;</w:t>
            </w:r>
          </w:p>
          <w:p w:rsidR="000F0C42" w:rsidRPr="00F54062" w:rsidRDefault="00BF2705" w:rsidP="00F918AE">
            <w:pPr>
              <w:pStyle w:val="ConsPlusNormal"/>
              <w:jc w:val="both"/>
            </w:pPr>
            <w:hyperlink w:anchor="P1001" w:history="1">
              <w:r w:rsidR="00F918AE" w:rsidRPr="00F54062">
                <w:t>п</w:t>
              </w:r>
              <w:r w:rsidR="000F0C42" w:rsidRPr="00F54062">
                <w:t>одпрограмма</w:t>
              </w:r>
            </w:hyperlink>
            <w:r w:rsidR="000F0C42" w:rsidRPr="00F54062">
              <w:t xml:space="preserve"> «Поддержка и развитие малого и среднего предпринимательства»</w:t>
            </w:r>
          </w:p>
        </w:tc>
      </w:tr>
      <w:tr w:rsidR="00F54062" w:rsidRPr="00F54062" w:rsidTr="0097711C">
        <w:tc>
          <w:tcPr>
            <w:tcW w:w="2773" w:type="dxa"/>
          </w:tcPr>
          <w:p w:rsidR="000F0C42" w:rsidRPr="00F54062" w:rsidRDefault="000F0C42" w:rsidP="004A2DBD">
            <w:pPr>
              <w:pStyle w:val="ConsPlusNormal"/>
              <w:jc w:val="both"/>
            </w:pPr>
            <w:r w:rsidRPr="00F54062">
              <w:t>Заказчик программы</w:t>
            </w:r>
          </w:p>
        </w:tc>
        <w:tc>
          <w:tcPr>
            <w:tcW w:w="6787" w:type="dxa"/>
          </w:tcPr>
          <w:p w:rsidR="000F0C42" w:rsidRPr="00F54062" w:rsidRDefault="000F0C42" w:rsidP="004A2DBD">
            <w:pPr>
              <w:pStyle w:val="ConsPlusNormal"/>
              <w:jc w:val="both"/>
            </w:pPr>
            <w:r w:rsidRPr="00F54062">
              <w:t>Администрация городского округа Анадырь</w:t>
            </w:r>
          </w:p>
        </w:tc>
      </w:tr>
      <w:tr w:rsidR="00F54062" w:rsidRPr="00F54062" w:rsidTr="0097711C">
        <w:tc>
          <w:tcPr>
            <w:tcW w:w="2773" w:type="dxa"/>
          </w:tcPr>
          <w:p w:rsidR="000F0C42" w:rsidRPr="00F54062" w:rsidRDefault="000F0C42" w:rsidP="004A2DBD">
            <w:pPr>
              <w:pStyle w:val="ConsPlusNormal"/>
              <w:jc w:val="both"/>
            </w:pPr>
            <w:r w:rsidRPr="00F54062">
              <w:t>Разработчик программы</w:t>
            </w:r>
          </w:p>
        </w:tc>
        <w:tc>
          <w:tcPr>
            <w:tcW w:w="6787" w:type="dxa"/>
          </w:tcPr>
          <w:p w:rsidR="000F0C42" w:rsidRPr="00F54062" w:rsidRDefault="000F0C42" w:rsidP="004A2DBD">
            <w:pPr>
              <w:pStyle w:val="ConsPlusNormal"/>
              <w:jc w:val="both"/>
            </w:pPr>
            <w:r w:rsidRPr="00F54062">
              <w:t>Управление финансов, экономики и имущественных отношений Администрации городского округа Анадырь</w:t>
            </w:r>
          </w:p>
        </w:tc>
      </w:tr>
      <w:tr w:rsidR="00F54062" w:rsidRPr="00F54062" w:rsidTr="0097711C">
        <w:tc>
          <w:tcPr>
            <w:tcW w:w="2773" w:type="dxa"/>
          </w:tcPr>
          <w:p w:rsidR="000F0C42" w:rsidRPr="00F54062" w:rsidRDefault="000F0C42" w:rsidP="004A2DBD">
            <w:pPr>
              <w:pStyle w:val="ConsPlusNormal"/>
              <w:jc w:val="both"/>
            </w:pPr>
            <w:r w:rsidRPr="00F54062">
              <w:t>Соисполнители программы</w:t>
            </w:r>
          </w:p>
        </w:tc>
        <w:tc>
          <w:tcPr>
            <w:tcW w:w="6787" w:type="dxa"/>
          </w:tcPr>
          <w:p w:rsidR="000F0C42" w:rsidRPr="00F54062" w:rsidRDefault="000F0C42" w:rsidP="004A2DBD">
            <w:pPr>
              <w:pStyle w:val="ConsPlusNormal"/>
              <w:jc w:val="both"/>
            </w:pPr>
            <w:r w:rsidRPr="00F54062">
              <w:t>Управление финансов, экономики и имущественных отношений Администрации городского округа Анадырь;</w:t>
            </w:r>
          </w:p>
          <w:p w:rsidR="000F0C42" w:rsidRPr="00F54062" w:rsidRDefault="000F0C42" w:rsidP="004A2DBD">
            <w:pPr>
              <w:pStyle w:val="ConsPlusNormal"/>
              <w:jc w:val="both"/>
            </w:pPr>
            <w:r w:rsidRPr="00F54062">
              <w:t>Администрация городского округа Анадырь</w:t>
            </w:r>
          </w:p>
        </w:tc>
      </w:tr>
      <w:tr w:rsidR="00F54062" w:rsidRPr="00F54062" w:rsidTr="0097711C">
        <w:tc>
          <w:tcPr>
            <w:tcW w:w="2773" w:type="dxa"/>
          </w:tcPr>
          <w:p w:rsidR="000F0C42" w:rsidRPr="00F54062" w:rsidRDefault="000F0C42" w:rsidP="004A2DBD">
            <w:pPr>
              <w:pStyle w:val="ConsPlusNormal"/>
              <w:jc w:val="both"/>
            </w:pPr>
            <w:r w:rsidRPr="00F54062">
              <w:t xml:space="preserve">Сроки и этапы </w:t>
            </w:r>
            <w:r w:rsidRPr="00F54062">
              <w:lastRenderedPageBreak/>
              <w:t>реализации программы</w:t>
            </w:r>
          </w:p>
        </w:tc>
        <w:tc>
          <w:tcPr>
            <w:tcW w:w="6787" w:type="dxa"/>
          </w:tcPr>
          <w:p w:rsidR="000F0C42" w:rsidRPr="00F54062" w:rsidRDefault="000F0C42" w:rsidP="00363AF9">
            <w:pPr>
              <w:pStyle w:val="ConsPlusNormal"/>
              <w:jc w:val="both"/>
            </w:pPr>
            <w:r w:rsidRPr="00F54062">
              <w:lastRenderedPageBreak/>
              <w:t>2022</w:t>
            </w:r>
            <w:r w:rsidR="00363AF9" w:rsidRPr="00F54062">
              <w:t>-</w:t>
            </w:r>
            <w:r w:rsidRPr="00F54062">
              <w:t>2026 годы (без разделения на этапы)</w:t>
            </w:r>
          </w:p>
        </w:tc>
      </w:tr>
      <w:tr w:rsidR="00F54062" w:rsidRPr="00F54062" w:rsidTr="0097711C">
        <w:tc>
          <w:tcPr>
            <w:tcW w:w="2773" w:type="dxa"/>
          </w:tcPr>
          <w:p w:rsidR="000F0C42" w:rsidRPr="00F54062" w:rsidRDefault="000F0C42" w:rsidP="004A2DBD">
            <w:pPr>
              <w:pStyle w:val="ConsPlusNormal"/>
              <w:jc w:val="both"/>
            </w:pPr>
            <w:r w:rsidRPr="00F54062">
              <w:t>Финансовое обеспечение программы</w:t>
            </w:r>
          </w:p>
        </w:tc>
        <w:tc>
          <w:tcPr>
            <w:tcW w:w="6787" w:type="dxa"/>
          </w:tcPr>
          <w:p w:rsidR="000F0C42" w:rsidRPr="00F54062" w:rsidRDefault="000F0C42" w:rsidP="004A2DBD">
            <w:pPr>
              <w:pStyle w:val="ConsPlusNormal"/>
              <w:jc w:val="both"/>
            </w:pPr>
            <w:r w:rsidRPr="00F54062">
              <w:t xml:space="preserve">Всего по </w:t>
            </w:r>
            <w:r w:rsidR="0097711C" w:rsidRPr="00F54062">
              <w:t>м</w:t>
            </w:r>
            <w:r w:rsidRPr="00F54062">
              <w:t>униципальной программе: 153 115,5 тыс. руб., в том числе:</w:t>
            </w:r>
          </w:p>
          <w:p w:rsidR="000F0C42" w:rsidRPr="00F54062" w:rsidRDefault="000F0C42" w:rsidP="004A2DBD">
            <w:pPr>
              <w:pStyle w:val="ConsPlusNormal"/>
              <w:jc w:val="both"/>
            </w:pPr>
            <w:r w:rsidRPr="00F54062">
              <w:t>МБ: 153 115,5 тыс. руб., из них:</w:t>
            </w:r>
          </w:p>
          <w:p w:rsidR="000F0C42" w:rsidRPr="00F54062" w:rsidRDefault="000F0C42" w:rsidP="004A2DBD">
            <w:pPr>
              <w:pStyle w:val="ConsPlusNormal"/>
              <w:jc w:val="both"/>
            </w:pPr>
            <w:r w:rsidRPr="00F54062">
              <w:t>2022 год – 30 623,1 тыс. руб.,</w:t>
            </w:r>
          </w:p>
          <w:p w:rsidR="000F0C42" w:rsidRPr="00F54062" w:rsidRDefault="000F0C42" w:rsidP="004A2DBD">
            <w:pPr>
              <w:pStyle w:val="ConsPlusNormal"/>
              <w:jc w:val="both"/>
            </w:pPr>
            <w:r w:rsidRPr="00F54062">
              <w:t>2023 год - 30 623,1 тыс. руб.,</w:t>
            </w:r>
          </w:p>
          <w:p w:rsidR="000F0C42" w:rsidRPr="00F54062" w:rsidRDefault="000F0C42" w:rsidP="004A2DBD">
            <w:pPr>
              <w:pStyle w:val="ConsPlusNormal"/>
              <w:jc w:val="both"/>
            </w:pPr>
            <w:r w:rsidRPr="00F54062">
              <w:t>2024 год - 30 623,1 тыс. руб.,</w:t>
            </w:r>
          </w:p>
          <w:p w:rsidR="000F0C42" w:rsidRPr="00F54062" w:rsidRDefault="000F0C42" w:rsidP="004A2DBD">
            <w:pPr>
              <w:pStyle w:val="ConsPlusNormal"/>
              <w:jc w:val="both"/>
            </w:pPr>
            <w:r w:rsidRPr="00F54062">
              <w:t>2025 год - 30 623,1 тыс. руб.,</w:t>
            </w:r>
          </w:p>
          <w:p w:rsidR="000F0C42" w:rsidRPr="00F54062" w:rsidRDefault="000F0C42" w:rsidP="004A2DBD">
            <w:pPr>
              <w:pStyle w:val="ConsPlusNormal"/>
              <w:jc w:val="both"/>
            </w:pPr>
            <w:r w:rsidRPr="00F54062">
              <w:t>2026 год - 30 623,1 тыс. руб.</w:t>
            </w:r>
            <w:r w:rsidR="00363AF9" w:rsidRPr="00F54062">
              <w:t>;</w:t>
            </w:r>
          </w:p>
          <w:p w:rsidR="000F0C42" w:rsidRPr="00F54062" w:rsidRDefault="000F0C42" w:rsidP="004A2DBD">
            <w:pPr>
              <w:pStyle w:val="ConsPlusNormal"/>
              <w:jc w:val="both"/>
            </w:pPr>
            <w:r w:rsidRPr="00F54062">
              <w:t>ОБ: 0,0 тыс. руб., из них:</w:t>
            </w:r>
          </w:p>
          <w:p w:rsidR="000F0C42" w:rsidRPr="00F54062" w:rsidRDefault="000F0C42" w:rsidP="004A2DBD">
            <w:pPr>
              <w:pStyle w:val="ConsPlusNormal"/>
              <w:jc w:val="both"/>
            </w:pPr>
            <w:r w:rsidRPr="00F54062">
              <w:t>2022 год - 0,0 тыс. руб.,</w:t>
            </w:r>
          </w:p>
          <w:p w:rsidR="000F0C42" w:rsidRPr="00F54062" w:rsidRDefault="000F0C42" w:rsidP="004A2DBD">
            <w:pPr>
              <w:pStyle w:val="ConsPlusNormal"/>
              <w:jc w:val="both"/>
            </w:pPr>
            <w:r w:rsidRPr="00F54062">
              <w:t>2023 год - 0,0 тыс. руб.,</w:t>
            </w:r>
          </w:p>
          <w:p w:rsidR="000F0C42" w:rsidRPr="00F54062" w:rsidRDefault="000F0C42" w:rsidP="004A2DBD">
            <w:pPr>
              <w:pStyle w:val="ConsPlusNormal"/>
              <w:jc w:val="both"/>
            </w:pPr>
            <w:r w:rsidRPr="00F54062">
              <w:t>2024 год - 0,0 тыс. руб.,</w:t>
            </w:r>
          </w:p>
          <w:p w:rsidR="000F0C42" w:rsidRPr="00F54062" w:rsidRDefault="000F0C42" w:rsidP="004A2DBD">
            <w:pPr>
              <w:pStyle w:val="ConsPlusNormal"/>
              <w:jc w:val="both"/>
            </w:pPr>
            <w:r w:rsidRPr="00F54062">
              <w:t>2025 год - 0,0 тыс. руб.,</w:t>
            </w:r>
          </w:p>
          <w:p w:rsidR="000F0C42" w:rsidRPr="00F54062" w:rsidRDefault="000F0C42" w:rsidP="004A2DBD">
            <w:pPr>
              <w:pStyle w:val="ConsPlusNormal"/>
              <w:jc w:val="both"/>
            </w:pPr>
            <w:r w:rsidRPr="00F54062">
              <w:t>2026 год - 0,0 тыс. руб.</w:t>
            </w:r>
            <w:r w:rsidR="00363AF9" w:rsidRPr="00F54062">
              <w:t>;</w:t>
            </w:r>
          </w:p>
          <w:p w:rsidR="000F0C42" w:rsidRPr="00F54062" w:rsidRDefault="000F0C42" w:rsidP="004A2DBD">
            <w:pPr>
              <w:pStyle w:val="ConsPlusNormal"/>
              <w:jc w:val="both"/>
            </w:pPr>
            <w:r w:rsidRPr="00F54062">
              <w:t>ФБ: 0,0 тыс. руб., из них:</w:t>
            </w:r>
          </w:p>
          <w:p w:rsidR="000F0C42" w:rsidRPr="00F54062" w:rsidRDefault="000F0C42" w:rsidP="004A2DBD">
            <w:pPr>
              <w:pStyle w:val="ConsPlusNormal"/>
              <w:jc w:val="both"/>
            </w:pPr>
            <w:r w:rsidRPr="00F54062">
              <w:t>2022 год - 0,0 тыс. руб.,</w:t>
            </w:r>
          </w:p>
          <w:p w:rsidR="000F0C42" w:rsidRPr="00F54062" w:rsidRDefault="000F0C42" w:rsidP="004A2DBD">
            <w:pPr>
              <w:pStyle w:val="ConsPlusNormal"/>
              <w:jc w:val="both"/>
            </w:pPr>
            <w:r w:rsidRPr="00F54062">
              <w:t>2023 год - 0,0 тыс. руб.,</w:t>
            </w:r>
          </w:p>
          <w:p w:rsidR="000F0C42" w:rsidRPr="00F54062" w:rsidRDefault="000F0C42" w:rsidP="004A2DBD">
            <w:pPr>
              <w:pStyle w:val="ConsPlusNormal"/>
              <w:jc w:val="both"/>
            </w:pPr>
            <w:r w:rsidRPr="00F54062">
              <w:t>2024 год - 0,0 тыс. руб.,</w:t>
            </w:r>
          </w:p>
          <w:p w:rsidR="000F0C42" w:rsidRPr="00F54062" w:rsidRDefault="000F0C42" w:rsidP="004A2DBD">
            <w:pPr>
              <w:pStyle w:val="ConsPlusNormal"/>
              <w:jc w:val="both"/>
            </w:pPr>
            <w:r w:rsidRPr="00F54062">
              <w:t>2025 год - 0,0 тыс. руб.,</w:t>
            </w:r>
          </w:p>
          <w:p w:rsidR="000F0C42" w:rsidRPr="00F54062" w:rsidRDefault="000F0C42" w:rsidP="004A2DBD">
            <w:pPr>
              <w:pStyle w:val="ConsPlusNormal"/>
              <w:jc w:val="both"/>
              <w:rPr>
                <w:lang w:val="en-US"/>
              </w:rPr>
            </w:pPr>
            <w:r w:rsidRPr="00F54062">
              <w:t>2026 год - 0,0 тыс. руб.</w:t>
            </w:r>
          </w:p>
        </w:tc>
      </w:tr>
      <w:tr w:rsidR="0057221B" w:rsidRPr="00F54062" w:rsidTr="0097711C">
        <w:tc>
          <w:tcPr>
            <w:tcW w:w="2773" w:type="dxa"/>
          </w:tcPr>
          <w:p w:rsidR="000F0C42" w:rsidRPr="00F54062" w:rsidRDefault="000F0C42" w:rsidP="004A2DBD">
            <w:pPr>
              <w:pStyle w:val="ConsPlusNormal"/>
              <w:jc w:val="both"/>
            </w:pPr>
            <w:r w:rsidRPr="00F54062">
              <w:t>Ожидаемые конечные результаты реализации программы</w:t>
            </w:r>
          </w:p>
        </w:tc>
        <w:tc>
          <w:tcPr>
            <w:tcW w:w="6787" w:type="dxa"/>
          </w:tcPr>
          <w:p w:rsidR="000F0C42" w:rsidRPr="00F54062" w:rsidRDefault="000F0C42" w:rsidP="004A2DBD">
            <w:pPr>
              <w:pStyle w:val="ConsPlusNormal"/>
              <w:jc w:val="both"/>
            </w:pPr>
            <w:r w:rsidRPr="00F54062">
              <w:t>Сохранение на территории городского округа Анадырь количества автобусных маршрутов с бесплатным проездом для всех категорий граждан;</w:t>
            </w:r>
          </w:p>
          <w:p w:rsidR="000F0C42" w:rsidRPr="00F54062" w:rsidRDefault="000F0C42" w:rsidP="004A2DBD">
            <w:pPr>
              <w:pStyle w:val="ConsPlusNormal"/>
              <w:jc w:val="both"/>
            </w:pPr>
            <w:r w:rsidRPr="00F54062">
              <w:t>создание новых рабочих мест в результате реализации бизнес-проекта;</w:t>
            </w:r>
          </w:p>
          <w:p w:rsidR="000F0C42" w:rsidRPr="00F54062" w:rsidRDefault="000F0C42" w:rsidP="004A2DBD">
            <w:pPr>
              <w:pStyle w:val="ConsPlusNormal"/>
              <w:jc w:val="both"/>
            </w:pPr>
            <w:r w:rsidRPr="00F54062">
              <w:t>расширение сети объектов нестационарной торговли</w:t>
            </w:r>
          </w:p>
        </w:tc>
      </w:tr>
    </w:tbl>
    <w:p w:rsidR="00F918AE" w:rsidRPr="00F54062" w:rsidRDefault="00F918AE" w:rsidP="000F0C42">
      <w:pPr>
        <w:pStyle w:val="ConsPlusTitle"/>
        <w:jc w:val="center"/>
        <w:outlineLvl w:val="1"/>
      </w:pPr>
    </w:p>
    <w:p w:rsidR="0097711C" w:rsidRPr="00F54062" w:rsidRDefault="0097711C" w:rsidP="000F0C42">
      <w:pPr>
        <w:pStyle w:val="ConsPlusTitle"/>
        <w:jc w:val="center"/>
        <w:outlineLvl w:val="1"/>
      </w:pPr>
    </w:p>
    <w:p w:rsidR="0097711C" w:rsidRPr="00F54062" w:rsidRDefault="0097711C" w:rsidP="000F0C42">
      <w:pPr>
        <w:pStyle w:val="ConsPlusTitle"/>
        <w:jc w:val="center"/>
        <w:outlineLvl w:val="1"/>
      </w:pPr>
    </w:p>
    <w:p w:rsidR="0097711C" w:rsidRPr="00F54062" w:rsidRDefault="0097711C" w:rsidP="000F0C42">
      <w:pPr>
        <w:pStyle w:val="ConsPlusTitle"/>
        <w:jc w:val="center"/>
        <w:outlineLvl w:val="1"/>
      </w:pPr>
    </w:p>
    <w:p w:rsidR="0097711C" w:rsidRPr="00F54062" w:rsidRDefault="0097711C" w:rsidP="000F0C42">
      <w:pPr>
        <w:pStyle w:val="ConsPlusTitle"/>
        <w:jc w:val="center"/>
        <w:outlineLvl w:val="1"/>
      </w:pPr>
    </w:p>
    <w:p w:rsidR="0057221B" w:rsidRDefault="0057221B" w:rsidP="00363AF9">
      <w:pPr>
        <w:pStyle w:val="ConsPlusTitle"/>
        <w:ind w:firstLine="709"/>
        <w:jc w:val="center"/>
        <w:outlineLvl w:val="1"/>
      </w:pPr>
      <w:r>
        <w:br w:type="page"/>
      </w:r>
    </w:p>
    <w:p w:rsidR="000F0C42" w:rsidRPr="00F54062" w:rsidRDefault="00F918AE" w:rsidP="00363AF9">
      <w:pPr>
        <w:pStyle w:val="ConsPlusTitle"/>
        <w:ind w:firstLine="709"/>
        <w:jc w:val="center"/>
        <w:outlineLvl w:val="1"/>
      </w:pPr>
      <w:r w:rsidRPr="00F54062">
        <w:lastRenderedPageBreak/>
        <w:t>Характеристика текущего состояния, основные проблемы в сфере реализации программы</w:t>
      </w:r>
    </w:p>
    <w:p w:rsidR="000F0C42" w:rsidRPr="00F54062" w:rsidRDefault="000F0C42" w:rsidP="00F918AE">
      <w:pPr>
        <w:pStyle w:val="ConsPlusNormal"/>
        <w:ind w:firstLine="709"/>
        <w:jc w:val="both"/>
      </w:pPr>
    </w:p>
    <w:p w:rsidR="000F0C42" w:rsidRPr="00F54062" w:rsidRDefault="000F0C42" w:rsidP="00F918AE">
      <w:pPr>
        <w:pStyle w:val="ConsPlusNormal"/>
        <w:ind w:firstLine="709"/>
        <w:jc w:val="both"/>
      </w:pPr>
      <w:r w:rsidRPr="00F54062">
        <w:t xml:space="preserve">Муниципальная программа «Поддержка и развитие основных секторов экономики городского округа Анадырь является преемницей муниципальной </w:t>
      </w:r>
      <w:hyperlink r:id="rId10" w:history="1">
        <w:r w:rsidRPr="00F54062">
          <w:t>программы</w:t>
        </w:r>
      </w:hyperlink>
      <w:r w:rsidRPr="00F54062">
        <w:t xml:space="preserve"> «Поддержка и развитие основных секторов экономики городского округа Анадырь на 2019</w:t>
      </w:r>
      <w:r w:rsidR="00363AF9" w:rsidRPr="00F54062">
        <w:t>-</w:t>
      </w:r>
      <w:r w:rsidRPr="00F54062">
        <w:t xml:space="preserve">2023 годы», утвержденной </w:t>
      </w:r>
      <w:r w:rsidR="00363AF9" w:rsidRPr="00F54062">
        <w:t>П</w:t>
      </w:r>
      <w:r w:rsidRPr="00F54062">
        <w:t>остановлением Администрации городского округа Анадырь от 19 декабря 2018 года № 894, и подготовлена с учетом приоритетных задач социально-экономического развития городского округа Анадырь на период до 2026 года, состоит из подпрограмм «Поддержка и развитие общественного наземного городского транспорта», «Поддержка и развитие малого и среднего предпринимательства».</w:t>
      </w:r>
    </w:p>
    <w:p w:rsidR="000F0C42" w:rsidRPr="00F54062" w:rsidRDefault="000F0C42" w:rsidP="00F918AE">
      <w:pPr>
        <w:pStyle w:val="ConsPlusNormal"/>
        <w:ind w:firstLine="709"/>
        <w:jc w:val="both"/>
      </w:pPr>
      <w:r w:rsidRPr="00F54062">
        <w:t>Одним из приоритетов национальной политики Российской Федерации является обеспечение комфортных условий проживания населения. Создание комфортных и безопасных условий для проживания граждан на территории городского округа зависит, в том числе, от доступности и качества услуг, предоставляемых пассажирским транспортом.</w:t>
      </w:r>
    </w:p>
    <w:p w:rsidR="000F0C42" w:rsidRPr="00F54062" w:rsidRDefault="000F0C42" w:rsidP="00F918AE">
      <w:pPr>
        <w:pStyle w:val="ConsPlusNormal"/>
        <w:ind w:firstLine="709"/>
        <w:jc w:val="both"/>
      </w:pPr>
      <w:r w:rsidRPr="00F54062">
        <w:t>Городской наземный транспорт является важнейшим элементом социально-экономической инфраструктуры городского округа Анадырь.</w:t>
      </w:r>
    </w:p>
    <w:p w:rsidR="000F0C42" w:rsidRPr="00F54062" w:rsidRDefault="000F0C42" w:rsidP="00F918AE">
      <w:pPr>
        <w:pStyle w:val="ConsPlusNormal"/>
        <w:ind w:firstLine="709"/>
        <w:jc w:val="both"/>
      </w:pPr>
      <w:r w:rsidRPr="00F54062">
        <w:t>Общественный транспорт городского округа Анадырь представлен автобусными перевозками. Перевозку пассажиров с августа 2017 года осуществляет Муниципальное предприятие городского округа Анадырь «Городское коммунальное хозяйство». Другие организации не предлагают свои услуги на данном сегменте рынка пассажирских перевозок.</w:t>
      </w:r>
    </w:p>
    <w:p w:rsidR="000F0C42" w:rsidRPr="00F54062" w:rsidRDefault="000F0C42" w:rsidP="00F918AE">
      <w:pPr>
        <w:pStyle w:val="ConsPlusNormal"/>
        <w:ind w:firstLine="709"/>
        <w:jc w:val="both"/>
      </w:pPr>
      <w:r w:rsidRPr="00F54062">
        <w:t>Для обеспечения доступности услуг наземного автомобильного транспорта для населения городского округа Анадырь организовано регулярное автобусное пассажирское сообщение по утвержденным маршрутам.</w:t>
      </w:r>
    </w:p>
    <w:p w:rsidR="000F0C42" w:rsidRPr="00F54062" w:rsidRDefault="000F0C42" w:rsidP="00F918AE">
      <w:pPr>
        <w:pStyle w:val="ConsPlusNormal"/>
        <w:ind w:firstLine="709"/>
        <w:jc w:val="both"/>
      </w:pPr>
      <w:r w:rsidRPr="00F54062">
        <w:t>Перевозка пассажиров осуществляется по трем маршрутам</w:t>
      </w:r>
      <w:r w:rsidR="00363AF9" w:rsidRPr="00F54062">
        <w:t>,</w:t>
      </w:r>
      <w:r w:rsidRPr="00F54062">
        <w:t xml:space="preserve"> в том числе маршрут для школьников. Протяженность рейсов с пассажирами в день составляет 22,47 километров.</w:t>
      </w:r>
    </w:p>
    <w:p w:rsidR="000F0C42" w:rsidRPr="00F54062" w:rsidRDefault="000F0C42" w:rsidP="00F918AE">
      <w:pPr>
        <w:pStyle w:val="ConsPlusNormal"/>
        <w:ind w:firstLine="709"/>
        <w:jc w:val="both"/>
      </w:pPr>
      <w:r w:rsidRPr="00F54062">
        <w:t>С 1993 года в городском округе Анадырь установлен бесплатный проезд на общественном транспорте для всех категорий граждан.</w:t>
      </w:r>
    </w:p>
    <w:p w:rsidR="000F0C42" w:rsidRPr="00F54062" w:rsidRDefault="000F0C42" w:rsidP="00F918AE">
      <w:pPr>
        <w:pStyle w:val="ConsPlusNormal"/>
        <w:ind w:firstLine="709"/>
        <w:jc w:val="both"/>
      </w:pPr>
      <w:r w:rsidRPr="00F54062">
        <w:t>По состоянию на 1 октября 2021 года количество перевезенных пассажиров наземным транспортом социального значения – 109,9 тыс. чел., пассажирооборот – 995,7 тыс. пасс. км.</w:t>
      </w:r>
    </w:p>
    <w:p w:rsidR="000F0C42" w:rsidRPr="00F54062" w:rsidRDefault="000F0C42" w:rsidP="00F918AE">
      <w:pPr>
        <w:pStyle w:val="ConsPlusNormal"/>
        <w:ind w:firstLine="709"/>
        <w:jc w:val="both"/>
      </w:pPr>
      <w:r w:rsidRPr="00F54062">
        <w:t>Автобусный парк предприятия, задействованный для организации пассажирских перевозок, состоит из 4 автобусов марки «Волжанин».</w:t>
      </w:r>
    </w:p>
    <w:p w:rsidR="000F0C42" w:rsidRPr="00F54062" w:rsidRDefault="000F0C42" w:rsidP="00F918AE">
      <w:pPr>
        <w:pStyle w:val="ConsPlusNormal"/>
        <w:ind w:firstLine="709"/>
        <w:jc w:val="both"/>
      </w:pPr>
      <w:r w:rsidRPr="00F54062">
        <w:t>Основной проблемой городского наземного транспортного обслуживания городского округа Анадырь является старение парка подвижного состава.</w:t>
      </w:r>
    </w:p>
    <w:p w:rsidR="000F0C42" w:rsidRPr="00F54062" w:rsidRDefault="000F0C42" w:rsidP="00F918AE">
      <w:pPr>
        <w:pStyle w:val="ConsPlusNormal"/>
        <w:ind w:firstLine="709"/>
        <w:jc w:val="both"/>
      </w:pPr>
      <w:r w:rsidRPr="00F54062">
        <w:t>В настоящее время Муниципальное предприятие городского округа Анадырь «Городское коммунальное хозяйство» имеет подвижной состав для пассажирских перевозок в количестве 4 автобусов «Волжанин</w:t>
      </w:r>
      <w:r w:rsidR="00363AF9" w:rsidRPr="00F54062">
        <w:t>-</w:t>
      </w:r>
      <w:r w:rsidRPr="00F54062">
        <w:t xml:space="preserve">5270», который со временем устарел. Имеется необходимость обновления автобусного парка путем приобретения не менее двух единиц автобусов с применением процедуры </w:t>
      </w:r>
      <w:r w:rsidRPr="00F54062">
        <w:lastRenderedPageBreak/>
        <w:t xml:space="preserve">финансовой аренды (лизинга). При этом, с учетом проведения реконструкции АЗС № 36 в г. Анадырь на многотопливную автозаправочную станцию, </w:t>
      </w:r>
      <w:r w:rsidR="00363AF9" w:rsidRPr="00F54062">
        <w:t xml:space="preserve">целесообразно </w:t>
      </w:r>
      <w:r w:rsidRPr="00F54062">
        <w:t>предусмотреть приобретение автобусов с необходимым оборудованием для питания двигателя газообразным топливом (компримированным природным газом).</w:t>
      </w:r>
    </w:p>
    <w:p w:rsidR="000F0C42" w:rsidRPr="00F54062" w:rsidRDefault="000F0C42" w:rsidP="00F918AE">
      <w:pPr>
        <w:pStyle w:val="ConsPlusNormal"/>
        <w:ind w:firstLine="709"/>
        <w:jc w:val="both"/>
      </w:pPr>
      <w:r w:rsidRPr="00F54062">
        <w:t>За период 2018</w:t>
      </w:r>
      <w:r w:rsidR="00363AF9" w:rsidRPr="00F54062">
        <w:t>-</w:t>
      </w:r>
      <w:r w:rsidRPr="00F54062">
        <w:t>2020 год</w:t>
      </w:r>
      <w:r w:rsidR="00363AF9" w:rsidRPr="00F54062">
        <w:t>ов</w:t>
      </w:r>
      <w:r w:rsidRPr="00F54062">
        <w:t xml:space="preserve"> ежегодно достигался целевой показатель подпрограммы «Поддержка и развитие общественного наземного городского транспорта» муниципальной программы «Поддержка и развитие основных секторов экономики городского округа Анадырь на 2019 - 2023 год» - в городском округе Анадырь сохранено количество (три) автомобильных маршрута с бесплатным проездом для всех категорий граждан, а также введен дополнительный маршрут до вертолетной площадки.</w:t>
      </w:r>
    </w:p>
    <w:p w:rsidR="000F0C42" w:rsidRPr="00F54062" w:rsidRDefault="000F0C42" w:rsidP="00F918AE">
      <w:pPr>
        <w:pStyle w:val="ConsPlusNormal"/>
        <w:ind w:firstLine="709"/>
        <w:jc w:val="both"/>
      </w:pPr>
      <w:r w:rsidRPr="00F54062">
        <w:t>Развитие малого и среднего предпринимательства (далее - МСП) является важным условием функционирования рыночной экономики и одной из важных социально-экономических задач общегосударственного значения.</w:t>
      </w:r>
    </w:p>
    <w:p w:rsidR="000F0C42" w:rsidRPr="00F54062" w:rsidRDefault="000F0C42" w:rsidP="00F918AE">
      <w:pPr>
        <w:pStyle w:val="ConsPlusNormal"/>
        <w:ind w:firstLine="709"/>
        <w:jc w:val="both"/>
      </w:pPr>
      <w:r w:rsidRPr="00F54062">
        <w:t xml:space="preserve">В соответствии со </w:t>
      </w:r>
      <w:hyperlink r:id="rId11" w:history="1">
        <w:r w:rsidRPr="00F54062">
          <w:t>статьей 16</w:t>
        </w:r>
      </w:hyperlink>
      <w:r w:rsidRPr="00F54062">
        <w:t xml:space="preserve"> Федерального закона от 24 июля 2007 года № 209-ФЗ «О развитии малого и среднего предпринимательства в Российской Федерации», основными формами поддержки субъектов МСП и организаций, образующих инфраструктуру поддержки субъектов МСП</w:t>
      </w:r>
      <w:r w:rsidR="00363AF9" w:rsidRPr="00F54062">
        <w:t>,</w:t>
      </w:r>
      <w:r w:rsidRPr="00F54062">
        <w:t xml:space="preserve"> выступает финансовая, имущественная, информационная, консультационная поддержка таких субъектов и организаций, поддержка в области подготовки, переподготовки и повышения квалификации их работников, поддержка в области инноваций и промышленного производства, ремесленничества, поддержка субъектов МСП, осуществляющих внешнеэкономическую деятельность, поддержка субъектов МСП, осуществляющих сельскохозяйственную деятельность.</w:t>
      </w:r>
    </w:p>
    <w:p w:rsidR="000F0C42" w:rsidRPr="00F54062" w:rsidRDefault="000F0C42" w:rsidP="00F918AE">
      <w:pPr>
        <w:pStyle w:val="ConsPlusNormal"/>
        <w:ind w:firstLine="709"/>
        <w:jc w:val="both"/>
      </w:pPr>
      <w:r w:rsidRPr="00F54062">
        <w:t>С 1 июля 2020 года на территории Чукотского автономного округа начал действовать специальный налоговый режим «Налог на профессиональный доход», плательщики которого - физические лиц</w:t>
      </w:r>
      <w:r w:rsidR="00F918AE" w:rsidRPr="00F54062">
        <w:t>а</w:t>
      </w:r>
      <w:r w:rsidRPr="00F54062">
        <w:t>, не являющиеся индивидуальными предпринимателями (самозанятые граждане). Необходимо предусмотреть возможность получения всех видов поддержки, доступных для субъектов малого и среднего предпринимательства, самозанятыми гражданами, осуществляющими деятельность на территории городского округа Анадырь.</w:t>
      </w:r>
    </w:p>
    <w:p w:rsidR="000F0C42" w:rsidRPr="00F54062" w:rsidRDefault="000F0C42" w:rsidP="00F918AE">
      <w:pPr>
        <w:pStyle w:val="ConsPlusNormal"/>
        <w:ind w:firstLine="709"/>
        <w:jc w:val="both"/>
      </w:pPr>
      <w:r w:rsidRPr="00F54062">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городского округа Анадырь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городского округа Анадырь.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0F0C42" w:rsidRPr="00F54062" w:rsidRDefault="000F0C42" w:rsidP="00F918AE">
      <w:pPr>
        <w:pStyle w:val="ConsPlusNormal"/>
        <w:ind w:firstLine="709"/>
        <w:jc w:val="both"/>
      </w:pPr>
      <w:r w:rsidRPr="00F54062">
        <w:t xml:space="preserve">Вместе с тем, в городском округе Анадырь очень много направлений, по </w:t>
      </w:r>
      <w:r w:rsidRPr="00F54062">
        <w:lastRenderedPageBreak/>
        <w:t xml:space="preserve">которым не оказываются услуги, работы, не производятся товары. Финансовая поддержка бизнес-проектов позволит расширить рынок услуг и товаров в городском округе Анадырь. </w:t>
      </w:r>
    </w:p>
    <w:p w:rsidR="000F0C42" w:rsidRPr="00F54062" w:rsidRDefault="000F0C42" w:rsidP="00F918AE">
      <w:pPr>
        <w:pStyle w:val="ConsPlusNormal"/>
        <w:ind w:firstLine="709"/>
        <w:jc w:val="both"/>
      </w:pPr>
      <w:r w:rsidRPr="00F54062">
        <w:t>За период 2018</w:t>
      </w:r>
      <w:r w:rsidR="00F918AE" w:rsidRPr="00F54062">
        <w:t>-</w:t>
      </w:r>
      <w:r w:rsidRPr="00F54062">
        <w:t xml:space="preserve">2020 годов ежегодно достигался </w:t>
      </w:r>
      <w:r w:rsidR="00F918AE" w:rsidRPr="00F54062">
        <w:t xml:space="preserve">и другие </w:t>
      </w:r>
      <w:r w:rsidRPr="00F54062">
        <w:t>целев</w:t>
      </w:r>
      <w:r w:rsidR="00F918AE" w:rsidRPr="00F54062">
        <w:t>ые</w:t>
      </w:r>
      <w:r w:rsidRPr="00F54062">
        <w:t xml:space="preserve"> показател</w:t>
      </w:r>
      <w:r w:rsidR="00F918AE" w:rsidRPr="00F54062">
        <w:t>и</w:t>
      </w:r>
      <w:r w:rsidRPr="00F54062">
        <w:t xml:space="preserve"> подпрограммы «Поддержка и развитие малого и среднего предпринимательства» муниципальной программы «Поддержка и развитие основных секторов экономики городского округа Анадырь на 2019</w:t>
      </w:r>
      <w:r w:rsidR="00F918AE" w:rsidRPr="00F54062">
        <w:t xml:space="preserve"> -</w:t>
      </w:r>
      <w:r w:rsidRPr="00F54062">
        <w:t xml:space="preserve"> 2023 годы»:</w:t>
      </w:r>
    </w:p>
    <w:p w:rsidR="000F0C42" w:rsidRPr="00F54062" w:rsidRDefault="000F0C42" w:rsidP="00F918AE">
      <w:pPr>
        <w:pStyle w:val="ConsPlusNormal"/>
        <w:ind w:firstLine="709"/>
        <w:jc w:val="both"/>
      </w:pPr>
      <w:r w:rsidRPr="00F54062">
        <w:t>количество бизнес-проектов, реализованных при финансовой поддержке городского округа Анадырь - 100,0% (план - 1 проект в год);</w:t>
      </w:r>
    </w:p>
    <w:p w:rsidR="000F0C42" w:rsidRPr="00F54062" w:rsidRDefault="000F0C42" w:rsidP="00F918AE">
      <w:pPr>
        <w:pStyle w:val="ConsPlusNormal"/>
        <w:ind w:firstLine="709"/>
        <w:jc w:val="both"/>
      </w:pPr>
      <w:r w:rsidRPr="00F54062">
        <w:t>количество созданных рабочих мест в результате реализации бизнес-проекта - 100,0% (план - не менее 1 рабочего места в год).</w:t>
      </w:r>
    </w:p>
    <w:p w:rsidR="00F918AE" w:rsidRPr="00F54062" w:rsidRDefault="00F918AE" w:rsidP="00F918AE">
      <w:pPr>
        <w:pStyle w:val="ConsPlusNormal"/>
        <w:ind w:firstLine="709"/>
        <w:jc w:val="both"/>
      </w:pPr>
    </w:p>
    <w:p w:rsidR="000F0C42" w:rsidRPr="00F54062" w:rsidRDefault="00F918AE" w:rsidP="00F918AE">
      <w:pPr>
        <w:pStyle w:val="ConsPlusTitle"/>
        <w:ind w:firstLine="709"/>
        <w:jc w:val="center"/>
        <w:outlineLvl w:val="1"/>
      </w:pPr>
      <w:r w:rsidRPr="00F54062">
        <w:t xml:space="preserve">Описание подпрограмм, входящих в состав </w:t>
      </w:r>
    </w:p>
    <w:p w:rsidR="000F0C42" w:rsidRPr="00F54062" w:rsidRDefault="00F918AE" w:rsidP="00F918AE">
      <w:pPr>
        <w:pStyle w:val="ConsPlusTitle"/>
        <w:ind w:firstLine="709"/>
        <w:jc w:val="center"/>
      </w:pPr>
      <w:r w:rsidRPr="00F54062">
        <w:t>муниципальной программы</w:t>
      </w:r>
    </w:p>
    <w:p w:rsidR="000F0C42" w:rsidRPr="00F54062" w:rsidRDefault="000F0C42" w:rsidP="00F918AE">
      <w:pPr>
        <w:pStyle w:val="ConsPlusTitle"/>
        <w:ind w:firstLine="709"/>
        <w:jc w:val="center"/>
      </w:pPr>
    </w:p>
    <w:p w:rsidR="000F0C42" w:rsidRPr="00F54062" w:rsidRDefault="000F0C42" w:rsidP="00F918AE">
      <w:pPr>
        <w:pStyle w:val="ConsPlusNormal"/>
        <w:ind w:firstLine="709"/>
        <w:jc w:val="both"/>
      </w:pPr>
      <w:r w:rsidRPr="00F54062">
        <w:t>В состав муниципальной программы «Поддержка и развитие основных секторов экономики городского округа Анадырь» включены следующие подпрограммы:</w:t>
      </w:r>
    </w:p>
    <w:p w:rsidR="000F0C42" w:rsidRPr="00F54062" w:rsidRDefault="00BF2705" w:rsidP="00F918AE">
      <w:pPr>
        <w:pStyle w:val="ConsPlusNormal"/>
        <w:ind w:firstLine="709"/>
        <w:jc w:val="both"/>
      </w:pPr>
      <w:hyperlink w:anchor="P426" w:history="1">
        <w:r w:rsidR="000F0C42" w:rsidRPr="00F54062">
          <w:t>подпрограмма</w:t>
        </w:r>
      </w:hyperlink>
      <w:r w:rsidR="000F0C42" w:rsidRPr="00F54062">
        <w:t xml:space="preserve"> «Поддержка и развитие общественного наземного городского транспорта»;</w:t>
      </w:r>
    </w:p>
    <w:p w:rsidR="000F0C42" w:rsidRPr="00F54062" w:rsidRDefault="00BF2705" w:rsidP="00F918AE">
      <w:pPr>
        <w:pStyle w:val="ConsPlusNormal"/>
        <w:ind w:firstLine="709"/>
        <w:jc w:val="both"/>
      </w:pPr>
      <w:hyperlink w:anchor="P1001" w:history="1">
        <w:r w:rsidR="000F0C42" w:rsidRPr="00F54062">
          <w:t>подпрограмма</w:t>
        </w:r>
      </w:hyperlink>
      <w:r w:rsidR="000F0C42" w:rsidRPr="00F54062">
        <w:t xml:space="preserve"> «Поддержка и развитие малого и среднего предпринимательства».</w:t>
      </w:r>
    </w:p>
    <w:p w:rsidR="000F0C42" w:rsidRPr="00F54062" w:rsidRDefault="00BF2705" w:rsidP="00F918AE">
      <w:pPr>
        <w:pStyle w:val="ConsPlusNormal"/>
        <w:ind w:firstLine="709"/>
        <w:jc w:val="both"/>
      </w:pPr>
      <w:hyperlink w:anchor="P426" w:history="1">
        <w:r w:rsidR="000F0C42" w:rsidRPr="00F54062">
          <w:t>Подпрограмма</w:t>
        </w:r>
      </w:hyperlink>
      <w:r w:rsidR="000F0C42" w:rsidRPr="00F54062">
        <w:t xml:space="preserve"> «Поддержка и развитие общественного наземного городского транспорта» разработана в целях повышения комплексной безопасности и устойчивости транспортной системы.</w:t>
      </w:r>
    </w:p>
    <w:p w:rsidR="000F0C42" w:rsidRPr="00F54062" w:rsidRDefault="000F0C42" w:rsidP="00F918AE">
      <w:pPr>
        <w:pStyle w:val="ConsPlusNormal"/>
        <w:ind w:firstLine="709"/>
        <w:jc w:val="both"/>
      </w:pPr>
      <w:r w:rsidRPr="00F54062">
        <w:t>В рамках данной подпрограммы будет реализовываться следующие мероприятия:</w:t>
      </w:r>
    </w:p>
    <w:p w:rsidR="000F0C42" w:rsidRPr="00F54062" w:rsidRDefault="00F918AE" w:rsidP="00F918AE">
      <w:pPr>
        <w:pStyle w:val="ConsPlusNormal"/>
        <w:ind w:firstLine="709"/>
        <w:jc w:val="both"/>
      </w:pPr>
      <w:r w:rsidRPr="00F54062">
        <w:t>1)</w:t>
      </w:r>
      <w:r w:rsidR="000F0C42" w:rsidRPr="00F54062">
        <w:t xml:space="preserve"> предоставление субсидии Муниципальному предприятию городского округа Анадырь «Городское коммунальное хозяйство» на возмещение фактических затрат, возникающих в связи с выполнением бесплатных пассажирских автобусных перевозок на городских маршрутах;</w:t>
      </w:r>
    </w:p>
    <w:p w:rsidR="000F0C42" w:rsidRPr="00F54062" w:rsidRDefault="00F918AE" w:rsidP="00F918AE">
      <w:pPr>
        <w:pStyle w:val="ConsPlusNormal"/>
        <w:ind w:firstLine="709"/>
        <w:jc w:val="both"/>
      </w:pPr>
      <w:r w:rsidRPr="00F54062">
        <w:t>2)</w:t>
      </w:r>
      <w:r w:rsidR="000F0C42" w:rsidRPr="00F54062">
        <w:t xml:space="preserve"> предоставление субсидии Муниципальному предприятию городского округа Анадырь «Городское коммунальное хозяйство» на компенсацию затрат по уплате лизинговых платежей.</w:t>
      </w:r>
    </w:p>
    <w:p w:rsidR="000F0C42" w:rsidRPr="00F54062" w:rsidRDefault="00BF2705" w:rsidP="00F918AE">
      <w:pPr>
        <w:pStyle w:val="ConsPlusNormal"/>
        <w:ind w:firstLine="709"/>
        <w:jc w:val="both"/>
      </w:pPr>
      <w:hyperlink w:anchor="P1001" w:history="1">
        <w:r w:rsidR="000F0C42" w:rsidRPr="00F54062">
          <w:t>Подпрограмма</w:t>
        </w:r>
      </w:hyperlink>
      <w:r w:rsidR="000F0C42" w:rsidRPr="00F54062">
        <w:t xml:space="preserve"> «Поддержка и развитие малого и среднего предпринимательства» предусматривает предоставление финансовой и имущественной поддержки субъектам предпринимательства и самозанятым гражданам. Имущественная поддержка субъектам предпринимательской деятельности и самозанятым гражданам заключается в расширении перечня муниципального имущества, предоставляемого для ведения деятельности. Финансовая поддержка представлена </w:t>
      </w:r>
      <w:r w:rsidR="00F918AE" w:rsidRPr="00F54062">
        <w:t xml:space="preserve">следующим мероприятием - </w:t>
      </w:r>
      <w:r w:rsidR="000F0C42" w:rsidRPr="00F54062">
        <w:t>получение за счет средств бюджета городского округа Анадырь по результатам конкурсного отбора субсидии (гранта) для развития бизнес-проекта по приоритетным направлениям.</w:t>
      </w:r>
    </w:p>
    <w:p w:rsidR="000F0C42" w:rsidRPr="00F54062" w:rsidRDefault="000F0C42" w:rsidP="00F918AE">
      <w:pPr>
        <w:pStyle w:val="ConsPlusNormal"/>
        <w:ind w:firstLine="709"/>
        <w:jc w:val="both"/>
      </w:pPr>
      <w:r w:rsidRPr="00F54062">
        <w:lastRenderedPageBreak/>
        <w:t>Муниципальная программа городского округа Анадырь «Поддержка и развитие основных секторов экономики городского округа Анадырь» направлена на поддержку секторов экономики, имеющих важное социально-экономическое значения для организации жизнедеятельности в городском округе Анадырь.</w:t>
      </w:r>
    </w:p>
    <w:p w:rsidR="0097711C" w:rsidRPr="00F54062" w:rsidRDefault="0097711C" w:rsidP="00F918AE">
      <w:pPr>
        <w:pStyle w:val="ConsPlusNormal"/>
        <w:ind w:firstLine="709"/>
        <w:jc w:val="both"/>
      </w:pPr>
    </w:p>
    <w:p w:rsidR="0097711C" w:rsidRPr="00F54062" w:rsidRDefault="0097711C" w:rsidP="00F918AE">
      <w:pPr>
        <w:pStyle w:val="ConsPlusNormal"/>
        <w:ind w:firstLine="709"/>
        <w:jc w:val="both"/>
      </w:pPr>
    </w:p>
    <w:p w:rsidR="000F0C42" w:rsidRPr="00F54062" w:rsidRDefault="00F918AE" w:rsidP="00F918AE">
      <w:pPr>
        <w:pStyle w:val="ConsPlusTitle"/>
        <w:ind w:firstLine="709"/>
        <w:jc w:val="center"/>
        <w:outlineLvl w:val="1"/>
      </w:pPr>
      <w:r w:rsidRPr="00F54062">
        <w:t>Организация управления и контроль за ходом</w:t>
      </w:r>
    </w:p>
    <w:p w:rsidR="000F0C42" w:rsidRPr="00F54062" w:rsidRDefault="00F918AE" w:rsidP="00F918AE">
      <w:pPr>
        <w:pStyle w:val="ConsPlusTitle"/>
        <w:ind w:firstLine="709"/>
        <w:jc w:val="center"/>
      </w:pPr>
      <w:r w:rsidRPr="00F54062">
        <w:t>реализации программы</w:t>
      </w:r>
    </w:p>
    <w:p w:rsidR="000F0C42" w:rsidRPr="00F54062" w:rsidRDefault="000F0C42" w:rsidP="00F918AE">
      <w:pPr>
        <w:pStyle w:val="ConsPlusNormal"/>
        <w:ind w:firstLine="709"/>
        <w:jc w:val="both"/>
      </w:pPr>
    </w:p>
    <w:p w:rsidR="000F0C42" w:rsidRPr="00F54062" w:rsidRDefault="000F0C42" w:rsidP="00F918AE">
      <w:pPr>
        <w:pStyle w:val="ConsPlusNormal"/>
        <w:ind w:firstLine="709"/>
        <w:jc w:val="both"/>
      </w:pPr>
      <w:r w:rsidRPr="00F54062">
        <w:t>Текущее управление и контроль за реализацией программы осуществляет начальник Управления финансов, экономики и имущественных отношений Администрации городского округа Анадырь.</w:t>
      </w:r>
    </w:p>
    <w:p w:rsidR="000F0C42" w:rsidRPr="00F54062" w:rsidRDefault="000F0C42" w:rsidP="00F918AE">
      <w:pPr>
        <w:pStyle w:val="ConsPlusNormal"/>
        <w:ind w:firstLine="709"/>
        <w:jc w:val="both"/>
      </w:pPr>
      <w:r w:rsidRPr="00F54062">
        <w:t>Ответственными за реализацию конкретных мероприятий подпрограммы, характеризующих степень ее выполнения, являются профильные отделы Управления финансов, экономики и имущественных отношений Администрации городского округа Анадырь.</w:t>
      </w:r>
    </w:p>
    <w:p w:rsidR="00F918AE" w:rsidRPr="00F54062" w:rsidRDefault="000F0C42" w:rsidP="00F918AE">
      <w:pPr>
        <w:pStyle w:val="ConsPlusNormal"/>
        <w:ind w:firstLine="709"/>
        <w:jc w:val="both"/>
      </w:pPr>
      <w:r w:rsidRPr="00F54062">
        <w:t>В целях обеспечения оперативного мониторинга выполнения мероприятий программы начальник (лицо</w:t>
      </w:r>
      <w:r w:rsidR="00F918AE" w:rsidRPr="00F54062">
        <w:t>,</w:t>
      </w:r>
      <w:r w:rsidRPr="00F54062">
        <w:t xml:space="preserve"> его замещающее) профильного отдела направляет начальнику Управления финансов, экономики и имущественных отношений Администрации городского округа Анадырь </w:t>
      </w:r>
      <w:hyperlink r:id="rId12" w:history="1">
        <w:r w:rsidRPr="00F54062">
          <w:t>отчеты</w:t>
        </w:r>
      </w:hyperlink>
      <w:r w:rsidRPr="00F54062">
        <w:t xml:space="preserve"> о реализации подпрограммы за 1 полугодие и год (нарастающим итогом 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 разработки и реализации муниципальных программ городского округа Анадырь, утвержденному Постановлением Администрации городского округа Анадырь от 17 сентября 2013 года № 561</w:t>
      </w:r>
      <w:r w:rsidR="00F918AE" w:rsidRPr="00F54062">
        <w:t>.</w:t>
      </w:r>
      <w:r w:rsidRPr="00F54062">
        <w:t xml:space="preserve"> </w:t>
      </w:r>
    </w:p>
    <w:p w:rsidR="000F0C42" w:rsidRPr="00F54062" w:rsidRDefault="000F0C42" w:rsidP="00F918AE">
      <w:pPr>
        <w:pStyle w:val="ConsPlusNormal"/>
        <w:ind w:firstLine="709"/>
        <w:jc w:val="both"/>
      </w:pPr>
      <w:r w:rsidRPr="00F54062">
        <w:t>К отчету в обязательном порядке прилагается пояснительная записка, содержащая информацию:</w:t>
      </w:r>
    </w:p>
    <w:p w:rsidR="000F0C42" w:rsidRPr="00F54062" w:rsidRDefault="000F0C42" w:rsidP="00F918AE">
      <w:pPr>
        <w:pStyle w:val="ConsPlusNormal"/>
        <w:ind w:firstLine="709"/>
        <w:jc w:val="both"/>
      </w:pPr>
      <w:r w:rsidRPr="00F54062">
        <w:t>об основных результатах реализации муниципальной программы за отчетный период;</w:t>
      </w:r>
    </w:p>
    <w:p w:rsidR="000F0C42" w:rsidRPr="00F54062" w:rsidRDefault="000F0C42" w:rsidP="00F918AE">
      <w:pPr>
        <w:pStyle w:val="ConsPlusNormal"/>
        <w:ind w:firstLine="709"/>
        <w:jc w:val="both"/>
      </w:pPr>
      <w:r w:rsidRPr="00F54062">
        <w:t>о выполнении программных мероприятий, предусмотренных на данный период реализации муниципальной программы;</w:t>
      </w:r>
    </w:p>
    <w:p w:rsidR="000F0C42" w:rsidRPr="00F54062" w:rsidRDefault="000F0C42" w:rsidP="00F918AE">
      <w:pPr>
        <w:pStyle w:val="ConsPlusNormal"/>
        <w:ind w:firstLine="709"/>
        <w:jc w:val="both"/>
      </w:pPr>
      <w:r w:rsidRPr="00F54062">
        <w:t>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муниципальной программы;</w:t>
      </w:r>
    </w:p>
    <w:p w:rsidR="000F0C42" w:rsidRPr="00F54062" w:rsidRDefault="000F0C42" w:rsidP="00F918AE">
      <w:pPr>
        <w:pStyle w:val="ConsPlusNormal"/>
        <w:ind w:firstLine="709"/>
        <w:jc w:val="both"/>
      </w:pPr>
      <w:r w:rsidRPr="00F54062">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w:t>
      </w:r>
    </w:p>
    <w:p w:rsidR="000F0C42" w:rsidRPr="00F54062" w:rsidRDefault="000F0C42" w:rsidP="00F918AE">
      <w:pPr>
        <w:pStyle w:val="ConsPlusNormal"/>
        <w:ind w:firstLine="709"/>
        <w:jc w:val="both"/>
      </w:pPr>
      <w:r w:rsidRPr="00F54062">
        <w:t>За период реализации муниципальной программы планируется достижение следующих результатов:</w:t>
      </w:r>
    </w:p>
    <w:p w:rsidR="000F0C42" w:rsidRPr="00F54062" w:rsidRDefault="000F0C42" w:rsidP="00F918AE">
      <w:pPr>
        <w:pStyle w:val="ConsPlusNormal"/>
        <w:ind w:firstLine="709"/>
        <w:jc w:val="both"/>
      </w:pPr>
      <w:r w:rsidRPr="00F54062">
        <w:t>сохранение на территории городского округа Анадырь количества автобусных маршрутов с бесплатным проездом для всех категорий граждан;</w:t>
      </w:r>
    </w:p>
    <w:p w:rsidR="000F0C42" w:rsidRPr="00F54062" w:rsidRDefault="000F0C42" w:rsidP="00F918AE">
      <w:pPr>
        <w:pStyle w:val="ConsPlusNormal"/>
        <w:ind w:firstLine="709"/>
        <w:jc w:val="both"/>
      </w:pPr>
      <w:r w:rsidRPr="00F54062">
        <w:t>создание новых рабочих мест в результате реализации бизнес</w:t>
      </w:r>
      <w:r w:rsidR="00F918AE" w:rsidRPr="00F54062">
        <w:t>-</w:t>
      </w:r>
      <w:r w:rsidRPr="00F54062">
        <w:t>проекта.</w:t>
      </w:r>
    </w:p>
    <w:p w:rsidR="000F0C42" w:rsidRPr="00F54062" w:rsidRDefault="000F0C42" w:rsidP="00F918AE">
      <w:pPr>
        <w:pStyle w:val="ConsPlusNormal"/>
        <w:ind w:firstLine="709"/>
        <w:jc w:val="both"/>
      </w:pPr>
      <w:r w:rsidRPr="00F54062">
        <w:t xml:space="preserve">Перечень целевых показателей (индикаторов) Программы представлен в </w:t>
      </w:r>
      <w:hyperlink w:anchor="P195" w:history="1">
        <w:r w:rsidRPr="00F54062">
          <w:t>таблице 1</w:t>
        </w:r>
      </w:hyperlink>
      <w:r w:rsidRPr="00F54062">
        <w:t>.</w:t>
      </w:r>
    </w:p>
    <w:p w:rsidR="000F0C42" w:rsidRPr="00F54062" w:rsidRDefault="000F0C42" w:rsidP="000F0C42">
      <w:pPr>
        <w:pStyle w:val="ConsPlusNormal"/>
        <w:jc w:val="right"/>
        <w:outlineLvl w:val="2"/>
      </w:pPr>
      <w:r w:rsidRPr="00F54062">
        <w:t>Таблица 1</w:t>
      </w:r>
    </w:p>
    <w:p w:rsidR="000F0C42" w:rsidRPr="00F54062" w:rsidRDefault="000F0C42" w:rsidP="000F0C42">
      <w:pPr>
        <w:pStyle w:val="ConsPlusTitle"/>
        <w:jc w:val="center"/>
      </w:pPr>
      <w:bookmarkStart w:id="1" w:name="P195"/>
      <w:bookmarkEnd w:id="1"/>
      <w:r w:rsidRPr="00F54062">
        <w:t>Перечень</w:t>
      </w:r>
    </w:p>
    <w:p w:rsidR="000F0C42" w:rsidRPr="00F54062" w:rsidRDefault="000F0C42" w:rsidP="000F0C42">
      <w:pPr>
        <w:pStyle w:val="ConsPlusTitle"/>
        <w:jc w:val="center"/>
      </w:pPr>
      <w:r w:rsidRPr="00F54062">
        <w:t>целевых показателей (индикаторов) муниципальной программы</w:t>
      </w:r>
    </w:p>
    <w:p w:rsidR="000F0C42" w:rsidRPr="00F54062" w:rsidRDefault="000F0C42" w:rsidP="000F0C42">
      <w:pPr>
        <w:pStyle w:val="ConsPlusTitle"/>
        <w:jc w:val="center"/>
      </w:pPr>
      <w:r w:rsidRPr="00F54062">
        <w:t>городского округа Анадырь «Поддержка и развитие основных</w:t>
      </w:r>
    </w:p>
    <w:p w:rsidR="000F0C42" w:rsidRPr="00F54062" w:rsidRDefault="000F0C42" w:rsidP="000F0C42">
      <w:pPr>
        <w:pStyle w:val="ConsPlusTitle"/>
        <w:jc w:val="center"/>
      </w:pPr>
      <w:r w:rsidRPr="00F54062">
        <w:t>секторов экономики городского округа Анадырь»</w:t>
      </w:r>
    </w:p>
    <w:p w:rsidR="000F0C42" w:rsidRPr="00F54062" w:rsidRDefault="000F0C42" w:rsidP="000F0C42">
      <w:pPr>
        <w:pStyle w:val="ConsPlusNormal"/>
        <w:jc w:val="both"/>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4"/>
        <w:gridCol w:w="2660"/>
        <w:gridCol w:w="1339"/>
        <w:gridCol w:w="1144"/>
        <w:gridCol w:w="1024"/>
        <w:gridCol w:w="1024"/>
        <w:gridCol w:w="1024"/>
        <w:gridCol w:w="1036"/>
        <w:gridCol w:w="6"/>
      </w:tblGrid>
      <w:tr w:rsidR="00F54062" w:rsidRPr="00F54062" w:rsidTr="0097711C">
        <w:trPr>
          <w:gridAfter w:val="1"/>
          <w:wAfter w:w="6" w:type="dxa"/>
        </w:trPr>
        <w:tc>
          <w:tcPr>
            <w:tcW w:w="454" w:type="dxa"/>
            <w:vMerge w:val="restart"/>
            <w:vAlign w:val="center"/>
          </w:tcPr>
          <w:p w:rsidR="000F0C42" w:rsidRPr="00F54062" w:rsidRDefault="000F0C42" w:rsidP="004A2DBD">
            <w:pPr>
              <w:pStyle w:val="ConsPlusNormal"/>
              <w:jc w:val="center"/>
              <w:rPr>
                <w:sz w:val="24"/>
                <w:szCs w:val="24"/>
              </w:rPr>
            </w:pPr>
            <w:r w:rsidRPr="00F54062">
              <w:rPr>
                <w:sz w:val="24"/>
                <w:szCs w:val="24"/>
              </w:rPr>
              <w:t>№ п/п</w:t>
            </w:r>
          </w:p>
        </w:tc>
        <w:tc>
          <w:tcPr>
            <w:tcW w:w="2660" w:type="dxa"/>
            <w:vMerge w:val="restart"/>
            <w:vAlign w:val="center"/>
          </w:tcPr>
          <w:p w:rsidR="000F0C42" w:rsidRPr="00F54062" w:rsidRDefault="000F0C42" w:rsidP="004A2DBD">
            <w:pPr>
              <w:pStyle w:val="ConsPlusNormal"/>
              <w:jc w:val="center"/>
              <w:rPr>
                <w:sz w:val="24"/>
                <w:szCs w:val="24"/>
              </w:rPr>
            </w:pPr>
            <w:r w:rsidRPr="00F54062">
              <w:rPr>
                <w:sz w:val="24"/>
                <w:szCs w:val="24"/>
              </w:rPr>
              <w:t>Наименование целевого показателя (индикатора)</w:t>
            </w:r>
          </w:p>
        </w:tc>
        <w:tc>
          <w:tcPr>
            <w:tcW w:w="1339" w:type="dxa"/>
            <w:vMerge w:val="restart"/>
            <w:vAlign w:val="center"/>
          </w:tcPr>
          <w:p w:rsidR="000F0C42" w:rsidRPr="00F54062" w:rsidRDefault="000F0C42" w:rsidP="004A2DBD">
            <w:pPr>
              <w:pStyle w:val="ConsPlusNormal"/>
              <w:jc w:val="center"/>
              <w:rPr>
                <w:sz w:val="24"/>
                <w:szCs w:val="24"/>
              </w:rPr>
            </w:pPr>
            <w:r w:rsidRPr="00F54062">
              <w:rPr>
                <w:sz w:val="24"/>
                <w:szCs w:val="24"/>
              </w:rPr>
              <w:t>Единица измерения</w:t>
            </w:r>
          </w:p>
        </w:tc>
        <w:tc>
          <w:tcPr>
            <w:tcW w:w="5252" w:type="dxa"/>
            <w:gridSpan w:val="5"/>
            <w:vAlign w:val="center"/>
          </w:tcPr>
          <w:p w:rsidR="000F0C42" w:rsidRPr="00F54062" w:rsidRDefault="000F0C42" w:rsidP="004A2DBD">
            <w:pPr>
              <w:pStyle w:val="ConsPlusNormal"/>
              <w:jc w:val="center"/>
              <w:rPr>
                <w:sz w:val="24"/>
                <w:szCs w:val="24"/>
              </w:rPr>
            </w:pPr>
            <w:r w:rsidRPr="00F54062">
              <w:rPr>
                <w:sz w:val="24"/>
                <w:szCs w:val="24"/>
              </w:rPr>
              <w:t>Период реализации</w:t>
            </w:r>
          </w:p>
        </w:tc>
      </w:tr>
      <w:tr w:rsidR="00F54062" w:rsidRPr="00F54062" w:rsidTr="0097711C">
        <w:trPr>
          <w:gridAfter w:val="1"/>
          <w:wAfter w:w="6" w:type="dxa"/>
          <w:trHeight w:val="590"/>
        </w:trPr>
        <w:tc>
          <w:tcPr>
            <w:tcW w:w="454" w:type="dxa"/>
            <w:vMerge/>
          </w:tcPr>
          <w:p w:rsidR="000F0C42" w:rsidRPr="00F54062" w:rsidRDefault="000F0C42" w:rsidP="004A2DBD"/>
        </w:tc>
        <w:tc>
          <w:tcPr>
            <w:tcW w:w="2660" w:type="dxa"/>
            <w:vMerge/>
          </w:tcPr>
          <w:p w:rsidR="000F0C42" w:rsidRPr="00F54062" w:rsidRDefault="000F0C42" w:rsidP="004A2DBD"/>
        </w:tc>
        <w:tc>
          <w:tcPr>
            <w:tcW w:w="1339" w:type="dxa"/>
            <w:vMerge/>
          </w:tcPr>
          <w:p w:rsidR="000F0C42" w:rsidRPr="00F54062" w:rsidRDefault="000F0C42" w:rsidP="004A2DBD"/>
        </w:tc>
        <w:tc>
          <w:tcPr>
            <w:tcW w:w="1144" w:type="dxa"/>
            <w:vAlign w:val="center"/>
          </w:tcPr>
          <w:p w:rsidR="005D4491" w:rsidRPr="00F54062" w:rsidRDefault="000F0C42" w:rsidP="004A2DBD">
            <w:pPr>
              <w:pStyle w:val="ConsPlusNormal"/>
              <w:jc w:val="center"/>
              <w:rPr>
                <w:sz w:val="24"/>
                <w:szCs w:val="24"/>
              </w:rPr>
            </w:pPr>
            <w:r w:rsidRPr="00F54062">
              <w:rPr>
                <w:sz w:val="24"/>
                <w:szCs w:val="24"/>
              </w:rPr>
              <w:t xml:space="preserve">2022 </w:t>
            </w:r>
          </w:p>
          <w:p w:rsidR="000F0C42" w:rsidRPr="00F54062" w:rsidRDefault="000F0C42" w:rsidP="004A2DBD">
            <w:pPr>
              <w:pStyle w:val="ConsPlusNormal"/>
              <w:jc w:val="center"/>
              <w:rPr>
                <w:sz w:val="24"/>
                <w:szCs w:val="24"/>
              </w:rPr>
            </w:pPr>
            <w:r w:rsidRPr="00F54062">
              <w:rPr>
                <w:sz w:val="24"/>
                <w:szCs w:val="24"/>
              </w:rPr>
              <w:t>год</w:t>
            </w:r>
          </w:p>
        </w:tc>
        <w:tc>
          <w:tcPr>
            <w:tcW w:w="1024" w:type="dxa"/>
            <w:vAlign w:val="center"/>
          </w:tcPr>
          <w:p w:rsidR="005D4491" w:rsidRPr="00F54062" w:rsidRDefault="000F0C42" w:rsidP="004A2DBD">
            <w:pPr>
              <w:pStyle w:val="ConsPlusNormal"/>
              <w:jc w:val="center"/>
              <w:rPr>
                <w:sz w:val="24"/>
                <w:szCs w:val="24"/>
              </w:rPr>
            </w:pPr>
            <w:r w:rsidRPr="00F54062">
              <w:rPr>
                <w:sz w:val="24"/>
                <w:szCs w:val="24"/>
              </w:rPr>
              <w:t xml:space="preserve">2023 </w:t>
            </w:r>
          </w:p>
          <w:p w:rsidR="000F0C42" w:rsidRPr="00F54062" w:rsidRDefault="000F0C42" w:rsidP="004A2DBD">
            <w:pPr>
              <w:pStyle w:val="ConsPlusNormal"/>
              <w:jc w:val="center"/>
              <w:rPr>
                <w:sz w:val="24"/>
                <w:szCs w:val="24"/>
              </w:rPr>
            </w:pPr>
            <w:r w:rsidRPr="00F54062">
              <w:rPr>
                <w:sz w:val="24"/>
                <w:szCs w:val="24"/>
              </w:rPr>
              <w:t>год</w:t>
            </w:r>
          </w:p>
        </w:tc>
        <w:tc>
          <w:tcPr>
            <w:tcW w:w="1024" w:type="dxa"/>
            <w:vAlign w:val="center"/>
          </w:tcPr>
          <w:p w:rsidR="005D4491" w:rsidRPr="00F54062" w:rsidRDefault="000F0C42" w:rsidP="004A2DBD">
            <w:pPr>
              <w:pStyle w:val="ConsPlusNormal"/>
              <w:jc w:val="center"/>
              <w:rPr>
                <w:sz w:val="24"/>
                <w:szCs w:val="24"/>
              </w:rPr>
            </w:pPr>
            <w:r w:rsidRPr="00F54062">
              <w:rPr>
                <w:sz w:val="24"/>
                <w:szCs w:val="24"/>
              </w:rPr>
              <w:t xml:space="preserve">2024 </w:t>
            </w:r>
          </w:p>
          <w:p w:rsidR="000F0C42" w:rsidRPr="00F54062" w:rsidRDefault="000F0C42" w:rsidP="004A2DBD">
            <w:pPr>
              <w:pStyle w:val="ConsPlusNormal"/>
              <w:jc w:val="center"/>
              <w:rPr>
                <w:sz w:val="24"/>
                <w:szCs w:val="24"/>
              </w:rPr>
            </w:pPr>
            <w:r w:rsidRPr="00F54062">
              <w:rPr>
                <w:sz w:val="24"/>
                <w:szCs w:val="24"/>
              </w:rPr>
              <w:t>год</w:t>
            </w:r>
          </w:p>
        </w:tc>
        <w:tc>
          <w:tcPr>
            <w:tcW w:w="1024" w:type="dxa"/>
            <w:vAlign w:val="center"/>
          </w:tcPr>
          <w:p w:rsidR="005D4491" w:rsidRPr="00F54062" w:rsidRDefault="000F0C42" w:rsidP="004A2DBD">
            <w:pPr>
              <w:pStyle w:val="ConsPlusNormal"/>
              <w:jc w:val="center"/>
              <w:rPr>
                <w:sz w:val="24"/>
                <w:szCs w:val="24"/>
              </w:rPr>
            </w:pPr>
            <w:r w:rsidRPr="00F54062">
              <w:rPr>
                <w:sz w:val="24"/>
                <w:szCs w:val="24"/>
              </w:rPr>
              <w:t xml:space="preserve">2025 </w:t>
            </w:r>
          </w:p>
          <w:p w:rsidR="000F0C42" w:rsidRPr="00F54062" w:rsidRDefault="000F0C42" w:rsidP="004A2DBD">
            <w:pPr>
              <w:pStyle w:val="ConsPlusNormal"/>
              <w:jc w:val="center"/>
              <w:rPr>
                <w:sz w:val="24"/>
                <w:szCs w:val="24"/>
              </w:rPr>
            </w:pPr>
            <w:r w:rsidRPr="00F54062">
              <w:rPr>
                <w:sz w:val="24"/>
                <w:szCs w:val="24"/>
              </w:rPr>
              <w:t>год</w:t>
            </w:r>
          </w:p>
        </w:tc>
        <w:tc>
          <w:tcPr>
            <w:tcW w:w="1036" w:type="dxa"/>
            <w:vAlign w:val="center"/>
          </w:tcPr>
          <w:p w:rsidR="005D4491" w:rsidRPr="00F54062" w:rsidRDefault="000F0C42" w:rsidP="004A2DBD">
            <w:pPr>
              <w:pStyle w:val="ConsPlusNormal"/>
              <w:jc w:val="center"/>
              <w:rPr>
                <w:sz w:val="24"/>
                <w:szCs w:val="24"/>
              </w:rPr>
            </w:pPr>
            <w:r w:rsidRPr="00F54062">
              <w:rPr>
                <w:sz w:val="24"/>
                <w:szCs w:val="24"/>
              </w:rPr>
              <w:t xml:space="preserve">2026 </w:t>
            </w:r>
          </w:p>
          <w:p w:rsidR="000F0C42" w:rsidRPr="00F54062" w:rsidRDefault="000F0C42" w:rsidP="004A2DBD">
            <w:pPr>
              <w:pStyle w:val="ConsPlusNormal"/>
              <w:jc w:val="center"/>
              <w:rPr>
                <w:sz w:val="24"/>
                <w:szCs w:val="24"/>
              </w:rPr>
            </w:pPr>
            <w:r w:rsidRPr="00F54062">
              <w:rPr>
                <w:sz w:val="24"/>
                <w:szCs w:val="24"/>
              </w:rPr>
              <w:t>год</w:t>
            </w:r>
          </w:p>
        </w:tc>
      </w:tr>
      <w:tr w:rsidR="00F54062" w:rsidRPr="00F54062" w:rsidTr="0097711C">
        <w:trPr>
          <w:gridAfter w:val="1"/>
          <w:wAfter w:w="6" w:type="dxa"/>
        </w:trPr>
        <w:tc>
          <w:tcPr>
            <w:tcW w:w="45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2660" w:type="dxa"/>
            <w:vAlign w:val="center"/>
          </w:tcPr>
          <w:p w:rsidR="000F0C42" w:rsidRPr="00F54062" w:rsidRDefault="000F0C42" w:rsidP="004A2DBD">
            <w:pPr>
              <w:pStyle w:val="ConsPlusNormal"/>
              <w:jc w:val="center"/>
              <w:rPr>
                <w:sz w:val="24"/>
                <w:szCs w:val="24"/>
              </w:rPr>
            </w:pPr>
            <w:r w:rsidRPr="00F54062">
              <w:rPr>
                <w:sz w:val="24"/>
                <w:szCs w:val="24"/>
              </w:rPr>
              <w:t>2</w:t>
            </w:r>
          </w:p>
        </w:tc>
        <w:tc>
          <w:tcPr>
            <w:tcW w:w="1339" w:type="dxa"/>
            <w:vAlign w:val="center"/>
          </w:tcPr>
          <w:p w:rsidR="000F0C42" w:rsidRPr="00F54062" w:rsidRDefault="000F0C42" w:rsidP="004A2DBD">
            <w:pPr>
              <w:pStyle w:val="ConsPlusNormal"/>
              <w:jc w:val="center"/>
              <w:rPr>
                <w:sz w:val="24"/>
                <w:szCs w:val="24"/>
              </w:rPr>
            </w:pPr>
            <w:r w:rsidRPr="00F54062">
              <w:rPr>
                <w:sz w:val="24"/>
                <w:szCs w:val="24"/>
              </w:rPr>
              <w:t>3</w:t>
            </w:r>
          </w:p>
        </w:tc>
        <w:tc>
          <w:tcPr>
            <w:tcW w:w="1144" w:type="dxa"/>
            <w:vAlign w:val="center"/>
          </w:tcPr>
          <w:p w:rsidR="000F0C42" w:rsidRPr="00F54062" w:rsidRDefault="000F0C42" w:rsidP="004A2DBD">
            <w:pPr>
              <w:pStyle w:val="ConsPlusNormal"/>
              <w:jc w:val="center"/>
              <w:rPr>
                <w:sz w:val="24"/>
                <w:szCs w:val="24"/>
              </w:rPr>
            </w:pPr>
            <w:r w:rsidRPr="00F54062">
              <w:rPr>
                <w:sz w:val="24"/>
                <w:szCs w:val="24"/>
              </w:rPr>
              <w:t>4</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5</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6</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7</w:t>
            </w:r>
          </w:p>
        </w:tc>
        <w:tc>
          <w:tcPr>
            <w:tcW w:w="1036" w:type="dxa"/>
            <w:vAlign w:val="center"/>
          </w:tcPr>
          <w:p w:rsidR="000F0C42" w:rsidRPr="00F54062" w:rsidRDefault="000F0C42" w:rsidP="004A2DBD">
            <w:pPr>
              <w:pStyle w:val="ConsPlusNormal"/>
              <w:jc w:val="center"/>
              <w:rPr>
                <w:sz w:val="24"/>
                <w:szCs w:val="24"/>
              </w:rPr>
            </w:pPr>
            <w:r w:rsidRPr="00F54062">
              <w:rPr>
                <w:sz w:val="24"/>
                <w:szCs w:val="24"/>
              </w:rPr>
              <w:t>8</w:t>
            </w:r>
          </w:p>
        </w:tc>
      </w:tr>
      <w:tr w:rsidR="00F54062" w:rsidRPr="00F54062" w:rsidTr="0097711C">
        <w:trPr>
          <w:trHeight w:val="867"/>
        </w:trPr>
        <w:tc>
          <w:tcPr>
            <w:tcW w:w="9711" w:type="dxa"/>
            <w:gridSpan w:val="9"/>
            <w:vAlign w:val="center"/>
          </w:tcPr>
          <w:p w:rsidR="000F0C42" w:rsidRPr="00F54062" w:rsidRDefault="000F0C42" w:rsidP="004A2DBD">
            <w:pPr>
              <w:pStyle w:val="ConsPlusNormal"/>
              <w:jc w:val="center"/>
              <w:rPr>
                <w:sz w:val="24"/>
                <w:szCs w:val="24"/>
              </w:rPr>
            </w:pPr>
            <w:r w:rsidRPr="00F54062">
              <w:rPr>
                <w:sz w:val="24"/>
                <w:szCs w:val="24"/>
              </w:rPr>
              <w:t>Муниципальная программа городского округа Анадырь «Поддержка и развитие основных секторов экономики городского округа Анадырь»</w:t>
            </w:r>
          </w:p>
        </w:tc>
      </w:tr>
      <w:tr w:rsidR="00F54062" w:rsidRPr="00F54062" w:rsidTr="0097711C">
        <w:trPr>
          <w:trHeight w:val="500"/>
        </w:trPr>
        <w:tc>
          <w:tcPr>
            <w:tcW w:w="9711" w:type="dxa"/>
            <w:gridSpan w:val="9"/>
            <w:vAlign w:val="center"/>
          </w:tcPr>
          <w:p w:rsidR="000F0C42" w:rsidRPr="00F54062" w:rsidRDefault="000F0C42" w:rsidP="004A2DBD">
            <w:pPr>
              <w:pStyle w:val="ConsPlusNormal"/>
              <w:jc w:val="center"/>
              <w:rPr>
                <w:sz w:val="24"/>
                <w:szCs w:val="24"/>
              </w:rPr>
            </w:pPr>
            <w:r w:rsidRPr="00F54062">
              <w:rPr>
                <w:sz w:val="24"/>
                <w:szCs w:val="24"/>
              </w:rPr>
              <w:t xml:space="preserve">1. </w:t>
            </w:r>
            <w:hyperlink w:anchor="P426" w:history="1">
              <w:r w:rsidRPr="00F54062">
                <w:rPr>
                  <w:sz w:val="24"/>
                  <w:szCs w:val="24"/>
                </w:rPr>
                <w:t>Подпрограмма</w:t>
              </w:r>
            </w:hyperlink>
            <w:r w:rsidRPr="00F54062">
              <w:rPr>
                <w:sz w:val="24"/>
                <w:szCs w:val="24"/>
              </w:rPr>
              <w:t xml:space="preserve"> «Поддержка и развитие общественного наземного городского транспорта»</w:t>
            </w:r>
          </w:p>
        </w:tc>
      </w:tr>
      <w:tr w:rsidR="00F54062" w:rsidRPr="00F54062" w:rsidTr="0097711C">
        <w:trPr>
          <w:gridAfter w:val="1"/>
          <w:wAfter w:w="6" w:type="dxa"/>
        </w:trPr>
        <w:tc>
          <w:tcPr>
            <w:tcW w:w="45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2660" w:type="dxa"/>
            <w:vAlign w:val="center"/>
          </w:tcPr>
          <w:p w:rsidR="000F0C42" w:rsidRPr="00F54062" w:rsidRDefault="000F0C42" w:rsidP="004A2DBD">
            <w:pPr>
              <w:pStyle w:val="ConsPlusNormal"/>
              <w:rPr>
                <w:sz w:val="24"/>
                <w:szCs w:val="24"/>
              </w:rPr>
            </w:pPr>
            <w:r w:rsidRPr="00F54062">
              <w:rPr>
                <w:sz w:val="24"/>
                <w:szCs w:val="24"/>
              </w:rPr>
              <w:t>Количество автобусных маршрутов с бесплатным проездом для всех категорий населения</w:t>
            </w:r>
          </w:p>
        </w:tc>
        <w:tc>
          <w:tcPr>
            <w:tcW w:w="1339" w:type="dxa"/>
            <w:vAlign w:val="center"/>
          </w:tcPr>
          <w:p w:rsidR="000F0C42" w:rsidRPr="00F54062" w:rsidRDefault="000F0C42" w:rsidP="004A2DBD">
            <w:pPr>
              <w:pStyle w:val="ConsPlusNormal"/>
              <w:jc w:val="center"/>
              <w:rPr>
                <w:sz w:val="24"/>
                <w:szCs w:val="24"/>
              </w:rPr>
            </w:pPr>
            <w:r w:rsidRPr="00F54062">
              <w:rPr>
                <w:sz w:val="24"/>
                <w:szCs w:val="24"/>
              </w:rPr>
              <w:t>маршрут</w:t>
            </w:r>
          </w:p>
        </w:tc>
        <w:tc>
          <w:tcPr>
            <w:tcW w:w="1144" w:type="dxa"/>
            <w:vAlign w:val="center"/>
          </w:tcPr>
          <w:p w:rsidR="000F0C42" w:rsidRPr="00F54062" w:rsidRDefault="000F0C42" w:rsidP="004A2DBD">
            <w:pPr>
              <w:pStyle w:val="ConsPlusNormal"/>
              <w:jc w:val="center"/>
              <w:rPr>
                <w:sz w:val="24"/>
                <w:szCs w:val="24"/>
              </w:rPr>
            </w:pPr>
            <w:r w:rsidRPr="00F54062">
              <w:rPr>
                <w:sz w:val="24"/>
                <w:szCs w:val="24"/>
              </w:rPr>
              <w:t>4</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4</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4</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4</w:t>
            </w:r>
          </w:p>
        </w:tc>
        <w:tc>
          <w:tcPr>
            <w:tcW w:w="1036" w:type="dxa"/>
            <w:vAlign w:val="center"/>
          </w:tcPr>
          <w:p w:rsidR="000F0C42" w:rsidRPr="00F54062" w:rsidRDefault="000F0C42" w:rsidP="004A2DBD">
            <w:pPr>
              <w:pStyle w:val="ConsPlusNormal"/>
              <w:jc w:val="center"/>
              <w:rPr>
                <w:sz w:val="24"/>
                <w:szCs w:val="24"/>
              </w:rPr>
            </w:pPr>
            <w:r w:rsidRPr="00F54062">
              <w:rPr>
                <w:sz w:val="24"/>
                <w:szCs w:val="24"/>
              </w:rPr>
              <w:t>4</w:t>
            </w:r>
          </w:p>
        </w:tc>
      </w:tr>
      <w:tr w:rsidR="00F54062" w:rsidRPr="00F54062" w:rsidTr="0097711C">
        <w:trPr>
          <w:trHeight w:val="582"/>
        </w:trPr>
        <w:tc>
          <w:tcPr>
            <w:tcW w:w="9711" w:type="dxa"/>
            <w:gridSpan w:val="9"/>
          </w:tcPr>
          <w:p w:rsidR="000F0C42" w:rsidRPr="00F54062" w:rsidRDefault="000F0C42" w:rsidP="004A2DBD">
            <w:pPr>
              <w:pStyle w:val="ConsPlusNormal"/>
              <w:jc w:val="center"/>
              <w:rPr>
                <w:sz w:val="24"/>
                <w:szCs w:val="24"/>
              </w:rPr>
            </w:pPr>
            <w:r w:rsidRPr="00F54062">
              <w:rPr>
                <w:sz w:val="24"/>
                <w:szCs w:val="24"/>
              </w:rPr>
              <w:t xml:space="preserve">2. </w:t>
            </w:r>
            <w:hyperlink w:anchor="P1001" w:history="1">
              <w:r w:rsidRPr="00F54062">
                <w:rPr>
                  <w:sz w:val="24"/>
                  <w:szCs w:val="24"/>
                </w:rPr>
                <w:t>Подпрограмма</w:t>
              </w:r>
            </w:hyperlink>
            <w:r w:rsidRPr="00F54062">
              <w:rPr>
                <w:sz w:val="24"/>
                <w:szCs w:val="24"/>
              </w:rPr>
              <w:t xml:space="preserve"> «Поддержка и развитие малого и среднего предпринимательства»</w:t>
            </w:r>
          </w:p>
        </w:tc>
      </w:tr>
      <w:tr w:rsidR="00F54062" w:rsidRPr="00F54062" w:rsidTr="0097711C">
        <w:trPr>
          <w:gridAfter w:val="1"/>
          <w:wAfter w:w="6" w:type="dxa"/>
        </w:trPr>
        <w:tc>
          <w:tcPr>
            <w:tcW w:w="45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2660" w:type="dxa"/>
            <w:vAlign w:val="center"/>
          </w:tcPr>
          <w:p w:rsidR="000F0C42" w:rsidRPr="00F54062" w:rsidRDefault="000F0C42" w:rsidP="004A2DBD">
            <w:pPr>
              <w:pStyle w:val="ConsPlusNormal"/>
              <w:rPr>
                <w:sz w:val="24"/>
                <w:szCs w:val="24"/>
              </w:rPr>
            </w:pPr>
            <w:r w:rsidRPr="00F54062">
              <w:rPr>
                <w:sz w:val="24"/>
                <w:szCs w:val="24"/>
              </w:rPr>
              <w:t>Количество бизнес-проектов, реализованных при финансовой поддержке местного бюджета</w:t>
            </w:r>
          </w:p>
        </w:tc>
        <w:tc>
          <w:tcPr>
            <w:tcW w:w="1339" w:type="dxa"/>
            <w:vAlign w:val="center"/>
          </w:tcPr>
          <w:p w:rsidR="000F0C42" w:rsidRPr="00F54062" w:rsidRDefault="000F0C42" w:rsidP="004A2DBD">
            <w:pPr>
              <w:pStyle w:val="ConsPlusNormal"/>
              <w:jc w:val="center"/>
              <w:rPr>
                <w:sz w:val="24"/>
                <w:szCs w:val="24"/>
              </w:rPr>
            </w:pPr>
            <w:r w:rsidRPr="00F54062">
              <w:rPr>
                <w:sz w:val="24"/>
                <w:szCs w:val="24"/>
              </w:rPr>
              <w:t>проект</w:t>
            </w:r>
          </w:p>
        </w:tc>
        <w:tc>
          <w:tcPr>
            <w:tcW w:w="114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1</w:t>
            </w:r>
          </w:p>
        </w:tc>
        <w:tc>
          <w:tcPr>
            <w:tcW w:w="1036" w:type="dxa"/>
            <w:vAlign w:val="center"/>
          </w:tcPr>
          <w:p w:rsidR="000F0C42" w:rsidRPr="00F54062" w:rsidRDefault="000F0C42" w:rsidP="004A2DBD">
            <w:pPr>
              <w:pStyle w:val="ConsPlusNormal"/>
              <w:jc w:val="center"/>
              <w:rPr>
                <w:sz w:val="24"/>
                <w:szCs w:val="24"/>
              </w:rPr>
            </w:pPr>
            <w:r w:rsidRPr="00F54062">
              <w:rPr>
                <w:sz w:val="24"/>
                <w:szCs w:val="24"/>
              </w:rPr>
              <w:t>1</w:t>
            </w:r>
          </w:p>
        </w:tc>
      </w:tr>
      <w:tr w:rsidR="00F54062" w:rsidRPr="00F54062" w:rsidTr="0097711C">
        <w:trPr>
          <w:gridAfter w:val="1"/>
          <w:wAfter w:w="6" w:type="dxa"/>
        </w:trPr>
        <w:tc>
          <w:tcPr>
            <w:tcW w:w="454" w:type="dxa"/>
            <w:vAlign w:val="center"/>
          </w:tcPr>
          <w:p w:rsidR="000F0C42" w:rsidRPr="00F54062" w:rsidRDefault="000F0C42" w:rsidP="004A2DBD">
            <w:pPr>
              <w:pStyle w:val="ConsPlusNormal"/>
              <w:jc w:val="center"/>
              <w:rPr>
                <w:sz w:val="24"/>
                <w:szCs w:val="24"/>
              </w:rPr>
            </w:pPr>
            <w:r w:rsidRPr="00F54062">
              <w:rPr>
                <w:sz w:val="24"/>
                <w:szCs w:val="24"/>
              </w:rPr>
              <w:t>2.</w:t>
            </w:r>
          </w:p>
        </w:tc>
        <w:tc>
          <w:tcPr>
            <w:tcW w:w="2660" w:type="dxa"/>
            <w:vAlign w:val="center"/>
          </w:tcPr>
          <w:p w:rsidR="000F0C42" w:rsidRPr="00F54062" w:rsidRDefault="000F0C42" w:rsidP="004A2DBD">
            <w:pPr>
              <w:pStyle w:val="ConsPlusNormal"/>
              <w:rPr>
                <w:sz w:val="24"/>
                <w:szCs w:val="24"/>
              </w:rPr>
            </w:pPr>
            <w:r w:rsidRPr="00F54062">
              <w:rPr>
                <w:sz w:val="24"/>
                <w:szCs w:val="24"/>
              </w:rPr>
              <w:t>Количество созданных рабочих мест в результате реализации бизнес-проекта</w:t>
            </w:r>
          </w:p>
        </w:tc>
        <w:tc>
          <w:tcPr>
            <w:tcW w:w="1339" w:type="dxa"/>
            <w:vAlign w:val="center"/>
          </w:tcPr>
          <w:p w:rsidR="000F0C42" w:rsidRPr="00F54062" w:rsidRDefault="000F0C42" w:rsidP="004A2DBD">
            <w:pPr>
              <w:pStyle w:val="ConsPlusNormal"/>
              <w:jc w:val="center"/>
              <w:rPr>
                <w:sz w:val="24"/>
                <w:szCs w:val="24"/>
              </w:rPr>
            </w:pPr>
            <w:r w:rsidRPr="00F54062">
              <w:rPr>
                <w:sz w:val="24"/>
                <w:szCs w:val="24"/>
              </w:rPr>
              <w:t>количество рабочих мест</w:t>
            </w:r>
          </w:p>
        </w:tc>
        <w:tc>
          <w:tcPr>
            <w:tcW w:w="1144" w:type="dxa"/>
            <w:vAlign w:val="center"/>
          </w:tcPr>
          <w:p w:rsidR="000F0C42" w:rsidRPr="00F54062" w:rsidRDefault="000F0C42" w:rsidP="004A2DBD">
            <w:pPr>
              <w:pStyle w:val="ConsPlusNormal"/>
              <w:jc w:val="center"/>
              <w:rPr>
                <w:sz w:val="24"/>
                <w:szCs w:val="24"/>
              </w:rPr>
            </w:pPr>
            <w:r w:rsidRPr="00F54062">
              <w:rPr>
                <w:sz w:val="24"/>
                <w:szCs w:val="24"/>
              </w:rPr>
              <w:t>Не менее 1 рабочего места</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Не менее 1 рабочего места</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Не менее 1 рабочего места</w:t>
            </w:r>
          </w:p>
        </w:tc>
        <w:tc>
          <w:tcPr>
            <w:tcW w:w="1024" w:type="dxa"/>
            <w:vAlign w:val="center"/>
          </w:tcPr>
          <w:p w:rsidR="000F0C42" w:rsidRPr="00F54062" w:rsidRDefault="000F0C42" w:rsidP="004A2DBD">
            <w:pPr>
              <w:pStyle w:val="ConsPlusNormal"/>
              <w:jc w:val="center"/>
              <w:rPr>
                <w:sz w:val="24"/>
                <w:szCs w:val="24"/>
              </w:rPr>
            </w:pPr>
            <w:r w:rsidRPr="00F54062">
              <w:rPr>
                <w:sz w:val="24"/>
                <w:szCs w:val="24"/>
              </w:rPr>
              <w:t>Не менее 1 рабочего места</w:t>
            </w:r>
          </w:p>
        </w:tc>
        <w:tc>
          <w:tcPr>
            <w:tcW w:w="1036" w:type="dxa"/>
            <w:vAlign w:val="center"/>
          </w:tcPr>
          <w:p w:rsidR="000F0C42" w:rsidRPr="00F54062" w:rsidRDefault="000F0C42" w:rsidP="004A2DBD">
            <w:pPr>
              <w:pStyle w:val="ConsPlusNormal"/>
              <w:jc w:val="center"/>
              <w:rPr>
                <w:sz w:val="24"/>
                <w:szCs w:val="24"/>
              </w:rPr>
            </w:pPr>
            <w:r w:rsidRPr="00F54062">
              <w:rPr>
                <w:sz w:val="24"/>
                <w:szCs w:val="24"/>
              </w:rPr>
              <w:t>Не менее 1 рабочего места</w:t>
            </w:r>
          </w:p>
        </w:tc>
      </w:tr>
    </w:tbl>
    <w:p w:rsidR="000F0C42" w:rsidRPr="00F54062" w:rsidRDefault="000F0C42" w:rsidP="000F0C42">
      <w:pPr>
        <w:pStyle w:val="ConsPlusNormal"/>
        <w:jc w:val="right"/>
        <w:outlineLvl w:val="1"/>
      </w:pPr>
      <w:r w:rsidRPr="00F54062">
        <w:br w:type="page"/>
      </w:r>
    </w:p>
    <w:p w:rsidR="000F0C42" w:rsidRPr="00F54062" w:rsidRDefault="000F0C42" w:rsidP="000F0C42">
      <w:pPr>
        <w:pStyle w:val="ConsPlusNormal"/>
        <w:jc w:val="right"/>
        <w:outlineLvl w:val="1"/>
      </w:pPr>
      <w:r w:rsidRPr="00F54062">
        <w:lastRenderedPageBreak/>
        <w:t>Приложение 1</w:t>
      </w:r>
    </w:p>
    <w:p w:rsidR="005D4491" w:rsidRPr="00F54062" w:rsidRDefault="000F0C42" w:rsidP="000F0C42">
      <w:pPr>
        <w:pStyle w:val="ConsPlusNormal"/>
        <w:jc w:val="right"/>
      </w:pPr>
      <w:r w:rsidRPr="00F54062">
        <w:t xml:space="preserve">к Муниципальной программе «Поддержка </w:t>
      </w:r>
    </w:p>
    <w:p w:rsidR="005D4491" w:rsidRPr="00F54062" w:rsidRDefault="000F0C42" w:rsidP="000F0C42">
      <w:pPr>
        <w:pStyle w:val="ConsPlusNormal"/>
        <w:jc w:val="right"/>
      </w:pPr>
      <w:r w:rsidRPr="00F54062">
        <w:t>и развитие основных</w:t>
      </w:r>
      <w:r w:rsidR="005D4491" w:rsidRPr="00F54062">
        <w:t xml:space="preserve"> </w:t>
      </w:r>
      <w:r w:rsidRPr="00F54062">
        <w:t>секторов экономики</w:t>
      </w:r>
    </w:p>
    <w:p w:rsidR="000F0C42" w:rsidRPr="00F54062" w:rsidRDefault="005D4491" w:rsidP="000F0C42">
      <w:pPr>
        <w:pStyle w:val="ConsPlusNormal"/>
        <w:jc w:val="right"/>
      </w:pPr>
      <w:r w:rsidRPr="00F54062">
        <w:t xml:space="preserve"> </w:t>
      </w:r>
      <w:r w:rsidR="000F0C42" w:rsidRPr="00F54062">
        <w:t>городского округа Анадырь»</w:t>
      </w:r>
    </w:p>
    <w:p w:rsidR="000F0C42" w:rsidRPr="00F54062" w:rsidRDefault="000F0C42" w:rsidP="000F0C42">
      <w:pPr>
        <w:pStyle w:val="ConsPlusNormal"/>
        <w:jc w:val="both"/>
      </w:pPr>
    </w:p>
    <w:p w:rsidR="000F0C42" w:rsidRPr="00F54062" w:rsidRDefault="005D4491" w:rsidP="000F0C42">
      <w:pPr>
        <w:pStyle w:val="ConsPlusTitle"/>
        <w:jc w:val="center"/>
      </w:pPr>
      <w:r w:rsidRPr="00F54062">
        <w:t>Распределение</w:t>
      </w:r>
    </w:p>
    <w:p w:rsidR="000F0C42" w:rsidRPr="00F54062" w:rsidRDefault="005D4491" w:rsidP="000F0C42">
      <w:pPr>
        <w:pStyle w:val="ConsPlusTitle"/>
        <w:jc w:val="center"/>
      </w:pPr>
      <w:r w:rsidRPr="00F54062">
        <w:t>объема финансовых ресурсов, необходимых для реализации муниципальной программы в разрезе подпрограмм муниципальной программы «Поддержка и развитие основных секторов экономики городского округа Анадырь»</w:t>
      </w:r>
    </w:p>
    <w:p w:rsidR="000F0C42" w:rsidRPr="00F54062" w:rsidRDefault="000F0C42" w:rsidP="000F0C4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464"/>
        <w:gridCol w:w="1094"/>
        <w:gridCol w:w="1094"/>
        <w:gridCol w:w="1094"/>
        <w:gridCol w:w="1094"/>
        <w:gridCol w:w="1094"/>
        <w:gridCol w:w="1626"/>
      </w:tblGrid>
      <w:tr w:rsidR="00F54062" w:rsidRPr="00F54062" w:rsidTr="0097711C">
        <w:tc>
          <w:tcPr>
            <w:tcW w:w="2464" w:type="dxa"/>
            <w:vMerge w:val="restart"/>
            <w:tcBorders>
              <w:top w:val="single" w:sz="4" w:space="0" w:color="auto"/>
              <w:bottom w:val="single" w:sz="4" w:space="0" w:color="auto"/>
            </w:tcBorders>
            <w:vAlign w:val="center"/>
          </w:tcPr>
          <w:p w:rsidR="000F0C42" w:rsidRPr="00F54062" w:rsidRDefault="000F0C42" w:rsidP="004A2DBD">
            <w:pPr>
              <w:pStyle w:val="ConsPlusNormal"/>
              <w:jc w:val="center"/>
              <w:rPr>
                <w:sz w:val="24"/>
                <w:szCs w:val="24"/>
              </w:rPr>
            </w:pPr>
            <w:r w:rsidRPr="00F54062">
              <w:rPr>
                <w:sz w:val="24"/>
                <w:szCs w:val="24"/>
              </w:rPr>
              <w:t>Наименование подпрограммы</w:t>
            </w:r>
          </w:p>
        </w:tc>
        <w:tc>
          <w:tcPr>
            <w:tcW w:w="7096" w:type="dxa"/>
            <w:gridSpan w:val="6"/>
            <w:tcBorders>
              <w:top w:val="single" w:sz="4" w:space="0" w:color="auto"/>
              <w:bottom w:val="single" w:sz="4" w:space="0" w:color="auto"/>
            </w:tcBorders>
          </w:tcPr>
          <w:p w:rsidR="000F0C42" w:rsidRPr="00F54062" w:rsidRDefault="000F0C42" w:rsidP="005D4491">
            <w:pPr>
              <w:pStyle w:val="ConsPlusNormal"/>
              <w:jc w:val="center"/>
              <w:rPr>
                <w:sz w:val="24"/>
                <w:szCs w:val="24"/>
              </w:rPr>
            </w:pPr>
            <w:r w:rsidRPr="00F54062">
              <w:rPr>
                <w:sz w:val="24"/>
                <w:szCs w:val="24"/>
              </w:rPr>
              <w:t>Распределение объема финансовых ресурсов в период реализации программы (тыс. рублей)</w:t>
            </w:r>
          </w:p>
        </w:tc>
      </w:tr>
      <w:tr w:rsidR="00F54062" w:rsidRPr="00F54062" w:rsidTr="0097711C">
        <w:tc>
          <w:tcPr>
            <w:tcW w:w="2464" w:type="dxa"/>
            <w:vMerge/>
            <w:tcBorders>
              <w:top w:val="single" w:sz="4" w:space="0" w:color="auto"/>
              <w:bottom w:val="single" w:sz="4" w:space="0" w:color="auto"/>
            </w:tcBorders>
          </w:tcPr>
          <w:p w:rsidR="000F0C42" w:rsidRPr="00F54062" w:rsidRDefault="000F0C42" w:rsidP="004A2DBD"/>
        </w:tc>
        <w:tc>
          <w:tcPr>
            <w:tcW w:w="1094" w:type="dxa"/>
            <w:tcBorders>
              <w:top w:val="single" w:sz="4" w:space="0" w:color="auto"/>
              <w:bottom w:val="single" w:sz="4" w:space="0" w:color="auto"/>
            </w:tcBorders>
            <w:vAlign w:val="center"/>
          </w:tcPr>
          <w:p w:rsidR="000F0C42" w:rsidRPr="00F54062" w:rsidRDefault="000F0C42" w:rsidP="005D4491">
            <w:pPr>
              <w:pStyle w:val="ConsPlusNormal"/>
              <w:jc w:val="center"/>
              <w:rPr>
                <w:sz w:val="24"/>
                <w:szCs w:val="24"/>
              </w:rPr>
            </w:pPr>
            <w:r w:rsidRPr="00F54062">
              <w:rPr>
                <w:sz w:val="24"/>
                <w:szCs w:val="24"/>
              </w:rPr>
              <w:t>2022 год</w:t>
            </w:r>
          </w:p>
        </w:tc>
        <w:tc>
          <w:tcPr>
            <w:tcW w:w="1094" w:type="dxa"/>
            <w:tcBorders>
              <w:top w:val="single" w:sz="4" w:space="0" w:color="auto"/>
              <w:bottom w:val="single" w:sz="4" w:space="0" w:color="auto"/>
            </w:tcBorders>
            <w:vAlign w:val="center"/>
          </w:tcPr>
          <w:p w:rsidR="000F0C42" w:rsidRPr="00F54062" w:rsidRDefault="000F0C42" w:rsidP="005D4491">
            <w:pPr>
              <w:pStyle w:val="ConsPlusNormal"/>
              <w:jc w:val="center"/>
              <w:rPr>
                <w:sz w:val="24"/>
                <w:szCs w:val="24"/>
              </w:rPr>
            </w:pPr>
            <w:r w:rsidRPr="00F54062">
              <w:rPr>
                <w:sz w:val="24"/>
                <w:szCs w:val="24"/>
              </w:rPr>
              <w:t>2023 год</w:t>
            </w:r>
          </w:p>
        </w:tc>
        <w:tc>
          <w:tcPr>
            <w:tcW w:w="1094" w:type="dxa"/>
            <w:tcBorders>
              <w:top w:val="single" w:sz="4" w:space="0" w:color="auto"/>
              <w:bottom w:val="single" w:sz="4" w:space="0" w:color="auto"/>
            </w:tcBorders>
            <w:vAlign w:val="center"/>
          </w:tcPr>
          <w:p w:rsidR="000F0C42" w:rsidRPr="00F54062" w:rsidRDefault="000F0C42" w:rsidP="005D4491">
            <w:pPr>
              <w:pStyle w:val="ConsPlusNormal"/>
              <w:jc w:val="center"/>
              <w:rPr>
                <w:sz w:val="24"/>
                <w:szCs w:val="24"/>
              </w:rPr>
            </w:pPr>
            <w:r w:rsidRPr="00F54062">
              <w:rPr>
                <w:sz w:val="24"/>
                <w:szCs w:val="24"/>
              </w:rPr>
              <w:t>2024 год</w:t>
            </w:r>
          </w:p>
        </w:tc>
        <w:tc>
          <w:tcPr>
            <w:tcW w:w="1094" w:type="dxa"/>
            <w:tcBorders>
              <w:top w:val="single" w:sz="4" w:space="0" w:color="auto"/>
              <w:bottom w:val="single" w:sz="4" w:space="0" w:color="auto"/>
            </w:tcBorders>
            <w:vAlign w:val="center"/>
          </w:tcPr>
          <w:p w:rsidR="000F0C42" w:rsidRPr="00F54062" w:rsidRDefault="000F0C42" w:rsidP="005D4491">
            <w:pPr>
              <w:pStyle w:val="ConsPlusNormal"/>
              <w:jc w:val="center"/>
              <w:rPr>
                <w:sz w:val="24"/>
                <w:szCs w:val="24"/>
              </w:rPr>
            </w:pPr>
            <w:r w:rsidRPr="00F54062">
              <w:rPr>
                <w:sz w:val="24"/>
                <w:szCs w:val="24"/>
              </w:rPr>
              <w:t>2025 год</w:t>
            </w:r>
          </w:p>
        </w:tc>
        <w:tc>
          <w:tcPr>
            <w:tcW w:w="1094" w:type="dxa"/>
            <w:tcBorders>
              <w:top w:val="single" w:sz="4" w:space="0" w:color="auto"/>
              <w:bottom w:val="single" w:sz="4" w:space="0" w:color="auto"/>
            </w:tcBorders>
          </w:tcPr>
          <w:p w:rsidR="000F0C42" w:rsidRPr="00F54062" w:rsidRDefault="000F0C42" w:rsidP="005D4491">
            <w:pPr>
              <w:pStyle w:val="ConsPlusNormal"/>
              <w:jc w:val="center"/>
              <w:rPr>
                <w:sz w:val="24"/>
                <w:szCs w:val="24"/>
              </w:rPr>
            </w:pPr>
            <w:r w:rsidRPr="00F54062">
              <w:rPr>
                <w:sz w:val="24"/>
                <w:szCs w:val="24"/>
              </w:rPr>
              <w:t>2026 год</w:t>
            </w:r>
          </w:p>
        </w:tc>
        <w:tc>
          <w:tcPr>
            <w:tcW w:w="1626" w:type="dxa"/>
            <w:tcBorders>
              <w:top w:val="single" w:sz="4" w:space="0" w:color="auto"/>
              <w:bottom w:val="single" w:sz="4" w:space="0" w:color="auto"/>
            </w:tcBorders>
            <w:vAlign w:val="center"/>
          </w:tcPr>
          <w:p w:rsidR="000F0C42" w:rsidRPr="00F54062" w:rsidRDefault="000F0C42" w:rsidP="005D4491">
            <w:pPr>
              <w:pStyle w:val="ConsPlusNormal"/>
              <w:jc w:val="center"/>
              <w:rPr>
                <w:sz w:val="24"/>
                <w:szCs w:val="24"/>
              </w:rPr>
            </w:pPr>
            <w:r w:rsidRPr="00F54062">
              <w:rPr>
                <w:sz w:val="24"/>
                <w:szCs w:val="24"/>
              </w:rPr>
              <w:t>Всего</w:t>
            </w:r>
          </w:p>
        </w:tc>
      </w:tr>
      <w:tr w:rsidR="00F54062" w:rsidRPr="00F54062" w:rsidTr="0097711C">
        <w:tc>
          <w:tcPr>
            <w:tcW w:w="2464" w:type="dxa"/>
            <w:vMerge w:val="restart"/>
            <w:tcBorders>
              <w:top w:val="single" w:sz="4" w:space="0" w:color="auto"/>
              <w:bottom w:val="single" w:sz="4" w:space="0" w:color="auto"/>
            </w:tcBorders>
            <w:vAlign w:val="center"/>
          </w:tcPr>
          <w:p w:rsidR="000F0C42" w:rsidRPr="00F54062" w:rsidRDefault="00BF2705" w:rsidP="004A2DBD">
            <w:pPr>
              <w:pStyle w:val="ConsPlusNormal"/>
              <w:jc w:val="both"/>
              <w:rPr>
                <w:sz w:val="24"/>
                <w:szCs w:val="24"/>
              </w:rPr>
            </w:pPr>
            <w:hyperlink w:anchor="P426" w:history="1">
              <w:r w:rsidR="000F0C42" w:rsidRPr="00F54062">
                <w:rPr>
                  <w:sz w:val="24"/>
                  <w:szCs w:val="24"/>
                </w:rPr>
                <w:t>«Поддержка и развитие общественного наземного городского транспорта»</w:t>
              </w:r>
            </w:hyperlink>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30123,1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30123,1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30123,1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30123,1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30123,1</w:t>
            </w:r>
          </w:p>
        </w:tc>
        <w:tc>
          <w:tcPr>
            <w:tcW w:w="1626"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 xml:space="preserve">Всего: </w:t>
            </w:r>
          </w:p>
          <w:p w:rsidR="000F0C42" w:rsidRPr="00F54062" w:rsidRDefault="000F0C42" w:rsidP="004A2DBD">
            <w:pPr>
              <w:pStyle w:val="ConsPlusNormal"/>
              <w:jc w:val="both"/>
              <w:rPr>
                <w:sz w:val="24"/>
                <w:szCs w:val="24"/>
              </w:rPr>
            </w:pPr>
            <w:r w:rsidRPr="00F54062">
              <w:rPr>
                <w:sz w:val="24"/>
                <w:szCs w:val="24"/>
              </w:rPr>
              <w:t>150615,5</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- 30123,1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- 30123,1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- 30123,1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- 30123,1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- 30123,1</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 xml:space="preserve">МБ – </w:t>
            </w:r>
          </w:p>
          <w:p w:rsidR="000F0C42" w:rsidRPr="00F54062" w:rsidRDefault="000F0C42" w:rsidP="004A2DBD">
            <w:pPr>
              <w:pStyle w:val="ConsPlusNormal"/>
              <w:jc w:val="both"/>
              <w:rPr>
                <w:sz w:val="24"/>
                <w:szCs w:val="24"/>
              </w:rPr>
            </w:pPr>
            <w:r w:rsidRPr="00F54062">
              <w:rPr>
                <w:sz w:val="24"/>
                <w:szCs w:val="24"/>
              </w:rPr>
              <w:t>150615,5</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r>
      <w:tr w:rsidR="00F54062" w:rsidRPr="00F54062" w:rsidTr="0097711C">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626"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r>
      <w:tr w:rsidR="00F54062" w:rsidRPr="00F54062" w:rsidTr="0097711C">
        <w:tc>
          <w:tcPr>
            <w:tcW w:w="2464" w:type="dxa"/>
            <w:vMerge w:val="restart"/>
            <w:tcBorders>
              <w:top w:val="single" w:sz="4" w:space="0" w:color="auto"/>
              <w:bottom w:val="single" w:sz="4" w:space="0" w:color="auto"/>
            </w:tcBorders>
            <w:vAlign w:val="center"/>
          </w:tcPr>
          <w:p w:rsidR="000F0C42" w:rsidRPr="00F54062" w:rsidRDefault="00BF2705" w:rsidP="004A2DBD">
            <w:pPr>
              <w:pStyle w:val="ConsPlusNormal"/>
              <w:jc w:val="both"/>
              <w:rPr>
                <w:sz w:val="24"/>
                <w:szCs w:val="24"/>
              </w:rPr>
            </w:pPr>
            <w:hyperlink w:anchor="P1001" w:history="1">
              <w:r w:rsidR="000F0C42" w:rsidRPr="00F54062">
                <w:rPr>
                  <w:sz w:val="24"/>
                  <w:szCs w:val="24"/>
                </w:rPr>
                <w:t>«Поддержка и развитие малого и среднего предпринимательства»</w:t>
              </w:r>
            </w:hyperlink>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 500,0</w:t>
            </w:r>
          </w:p>
        </w:tc>
        <w:tc>
          <w:tcPr>
            <w:tcW w:w="1626"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 xml:space="preserve">Всего: </w:t>
            </w:r>
          </w:p>
          <w:p w:rsidR="000F0C42" w:rsidRPr="00F54062" w:rsidRDefault="000F0C42" w:rsidP="004A2DBD">
            <w:pPr>
              <w:pStyle w:val="ConsPlusNormal"/>
              <w:jc w:val="both"/>
              <w:rPr>
                <w:sz w:val="24"/>
                <w:szCs w:val="24"/>
              </w:rPr>
            </w:pPr>
            <w:r w:rsidRPr="00F54062">
              <w:rPr>
                <w:sz w:val="24"/>
                <w:szCs w:val="24"/>
              </w:rPr>
              <w:t>2 500,0</w:t>
            </w:r>
          </w:p>
        </w:tc>
      </w:tr>
      <w:tr w:rsidR="00F54062" w:rsidRPr="00F54062" w:rsidTr="0097711C">
        <w:tc>
          <w:tcPr>
            <w:tcW w:w="2464" w:type="dxa"/>
            <w:vMerge/>
            <w:tcBorders>
              <w:top w:val="single" w:sz="4" w:space="0" w:color="auto"/>
              <w:bottom w:val="single" w:sz="4" w:space="0" w:color="auto"/>
            </w:tcBorders>
          </w:tcPr>
          <w:p w:rsidR="000F0C42" w:rsidRPr="00F54062" w:rsidRDefault="000F0C42" w:rsidP="004A2DBD"/>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626"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 т.ч.:</w:t>
            </w:r>
          </w:p>
        </w:tc>
      </w:tr>
      <w:tr w:rsidR="00F54062" w:rsidRPr="00F54062" w:rsidTr="0097711C">
        <w:tc>
          <w:tcPr>
            <w:tcW w:w="2464" w:type="dxa"/>
            <w:vMerge/>
            <w:tcBorders>
              <w:top w:val="single" w:sz="4" w:space="0" w:color="auto"/>
              <w:bottom w:val="single" w:sz="4" w:space="0" w:color="auto"/>
            </w:tcBorders>
          </w:tcPr>
          <w:p w:rsidR="000F0C42" w:rsidRPr="00F54062" w:rsidRDefault="000F0C42" w:rsidP="004A2DBD"/>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МБ - 500,0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МБ - 500,0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МБ - 500,0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МБ - 500,0</w:t>
            </w:r>
          </w:p>
        </w:tc>
        <w:tc>
          <w:tcPr>
            <w:tcW w:w="1094"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МБ - 500,0</w:t>
            </w:r>
          </w:p>
        </w:tc>
        <w:tc>
          <w:tcPr>
            <w:tcW w:w="1626" w:type="dxa"/>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 xml:space="preserve">МБ – </w:t>
            </w:r>
          </w:p>
          <w:p w:rsidR="000F0C42" w:rsidRPr="00F54062" w:rsidRDefault="000F0C42" w:rsidP="004A2DBD">
            <w:pPr>
              <w:pStyle w:val="ConsPlusNormal"/>
              <w:jc w:val="both"/>
              <w:rPr>
                <w:sz w:val="24"/>
                <w:szCs w:val="24"/>
              </w:rPr>
            </w:pPr>
            <w:r w:rsidRPr="00F54062">
              <w:rPr>
                <w:sz w:val="24"/>
                <w:szCs w:val="24"/>
              </w:rPr>
              <w:t>2 500,0</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626"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r>
      <w:tr w:rsidR="00F54062" w:rsidRPr="00F54062" w:rsidTr="0097711C">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626"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r>
      <w:tr w:rsidR="00F54062" w:rsidRPr="00F54062" w:rsidTr="0097711C">
        <w:tc>
          <w:tcPr>
            <w:tcW w:w="2464" w:type="dxa"/>
            <w:vMerge w:val="restart"/>
            <w:tcBorders>
              <w:top w:val="single" w:sz="4" w:space="0" w:color="auto"/>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Всего</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30623,1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30623,1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30623,1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30623,1</w:t>
            </w:r>
          </w:p>
        </w:tc>
        <w:tc>
          <w:tcPr>
            <w:tcW w:w="1094"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Всего: 30623,1</w:t>
            </w:r>
          </w:p>
        </w:tc>
        <w:tc>
          <w:tcPr>
            <w:tcW w:w="1626" w:type="dxa"/>
            <w:tcBorders>
              <w:top w:val="single" w:sz="4" w:space="0" w:color="auto"/>
              <w:bottom w:val="nil"/>
            </w:tcBorders>
            <w:vAlign w:val="center"/>
          </w:tcPr>
          <w:p w:rsidR="000F0C42" w:rsidRPr="00F54062" w:rsidRDefault="000F0C42" w:rsidP="004A2DBD">
            <w:pPr>
              <w:pStyle w:val="ConsPlusNormal"/>
              <w:jc w:val="both"/>
              <w:rPr>
                <w:sz w:val="24"/>
                <w:szCs w:val="24"/>
              </w:rPr>
            </w:pPr>
            <w:r w:rsidRPr="00F54062">
              <w:rPr>
                <w:sz w:val="24"/>
                <w:szCs w:val="24"/>
              </w:rPr>
              <w:t xml:space="preserve">Всего: </w:t>
            </w:r>
          </w:p>
          <w:p w:rsidR="000F0C42" w:rsidRPr="00F54062" w:rsidRDefault="000F0C42" w:rsidP="004A2DBD">
            <w:pPr>
              <w:pStyle w:val="ConsPlusNormal"/>
              <w:jc w:val="both"/>
              <w:rPr>
                <w:sz w:val="24"/>
                <w:szCs w:val="24"/>
              </w:rPr>
            </w:pPr>
            <w:r w:rsidRPr="00F54062">
              <w:rPr>
                <w:sz w:val="24"/>
                <w:szCs w:val="24"/>
              </w:rPr>
              <w:t>153115,5</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в т.ч.:</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- 30623,1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- 30623,1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- 30623,1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- 30623,1</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- 30623,1</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МБ - 153115,5</w:t>
            </w:r>
          </w:p>
        </w:tc>
      </w:tr>
      <w:tr w:rsidR="00F54062"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094"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ОБ - 0,0</w:t>
            </w:r>
          </w:p>
        </w:tc>
        <w:tc>
          <w:tcPr>
            <w:tcW w:w="1626" w:type="dxa"/>
            <w:tcBorders>
              <w:top w:val="nil"/>
              <w:bottom w:val="nil"/>
            </w:tcBorders>
            <w:vAlign w:val="center"/>
          </w:tcPr>
          <w:p w:rsidR="000F0C42" w:rsidRPr="00F54062" w:rsidRDefault="000F0C42" w:rsidP="004A2DBD">
            <w:pPr>
              <w:pStyle w:val="ConsPlusNormal"/>
              <w:jc w:val="both"/>
              <w:rPr>
                <w:sz w:val="24"/>
                <w:szCs w:val="24"/>
              </w:rPr>
            </w:pPr>
            <w:r w:rsidRPr="00F54062">
              <w:rPr>
                <w:sz w:val="24"/>
                <w:szCs w:val="24"/>
              </w:rPr>
              <w:t xml:space="preserve">ОБ – </w:t>
            </w:r>
            <w:r w:rsidRPr="00F54062">
              <w:rPr>
                <w:sz w:val="24"/>
                <w:szCs w:val="24"/>
                <w:lang w:val="en-US"/>
              </w:rPr>
              <w:t>0</w:t>
            </w:r>
            <w:r w:rsidRPr="00F54062">
              <w:rPr>
                <w:sz w:val="24"/>
                <w:szCs w:val="24"/>
              </w:rPr>
              <w:t>,0</w:t>
            </w:r>
          </w:p>
        </w:tc>
      </w:tr>
      <w:tr w:rsidR="0057221B" w:rsidRPr="00F54062" w:rsidTr="0097711C">
        <w:tblPrEx>
          <w:tblBorders>
            <w:insideH w:val="none" w:sz="0" w:space="0" w:color="auto"/>
          </w:tblBorders>
        </w:tblPrEx>
        <w:tc>
          <w:tcPr>
            <w:tcW w:w="2464" w:type="dxa"/>
            <w:vMerge/>
            <w:tcBorders>
              <w:top w:val="single" w:sz="4" w:space="0" w:color="auto"/>
              <w:bottom w:val="single" w:sz="4" w:space="0" w:color="auto"/>
            </w:tcBorders>
          </w:tcPr>
          <w:p w:rsidR="000F0C42" w:rsidRPr="00F54062" w:rsidRDefault="000F0C42" w:rsidP="004A2DBD"/>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094"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c>
          <w:tcPr>
            <w:tcW w:w="1626" w:type="dxa"/>
            <w:tcBorders>
              <w:top w:val="nil"/>
              <w:bottom w:val="single" w:sz="4" w:space="0" w:color="auto"/>
            </w:tcBorders>
            <w:vAlign w:val="center"/>
          </w:tcPr>
          <w:p w:rsidR="000F0C42" w:rsidRPr="00F54062" w:rsidRDefault="000F0C42" w:rsidP="004A2DBD">
            <w:pPr>
              <w:pStyle w:val="ConsPlusNormal"/>
              <w:jc w:val="both"/>
              <w:rPr>
                <w:sz w:val="24"/>
                <w:szCs w:val="24"/>
              </w:rPr>
            </w:pPr>
            <w:r w:rsidRPr="00F54062">
              <w:rPr>
                <w:sz w:val="24"/>
                <w:szCs w:val="24"/>
              </w:rPr>
              <w:t>ФБ - 0,0</w:t>
            </w:r>
          </w:p>
        </w:tc>
      </w:tr>
    </w:tbl>
    <w:p w:rsidR="000F0C42" w:rsidRPr="00F54062" w:rsidRDefault="000F0C42" w:rsidP="000F0C42">
      <w:pPr>
        <w:pStyle w:val="ConsPlusNormal"/>
        <w:jc w:val="both"/>
      </w:pPr>
    </w:p>
    <w:p w:rsidR="000F0C42" w:rsidRPr="00F54062" w:rsidRDefault="000F0C42" w:rsidP="000F0C42">
      <w:pPr>
        <w:pStyle w:val="ConsPlusNormal"/>
        <w:jc w:val="right"/>
        <w:outlineLvl w:val="1"/>
      </w:pPr>
      <w:r w:rsidRPr="00F54062">
        <w:br w:type="page"/>
      </w:r>
    </w:p>
    <w:p w:rsidR="000F0C42" w:rsidRPr="00F54062" w:rsidRDefault="000F0C42" w:rsidP="000F0C42">
      <w:pPr>
        <w:pStyle w:val="ConsPlusNormal"/>
        <w:jc w:val="right"/>
        <w:outlineLvl w:val="1"/>
      </w:pPr>
      <w:r w:rsidRPr="00F54062">
        <w:lastRenderedPageBreak/>
        <w:t>Приложение 2</w:t>
      </w:r>
    </w:p>
    <w:p w:rsidR="005D4491" w:rsidRPr="00F54062" w:rsidRDefault="000F0C42" w:rsidP="000F0C42">
      <w:pPr>
        <w:pStyle w:val="ConsPlusNormal"/>
        <w:jc w:val="right"/>
      </w:pPr>
      <w:r w:rsidRPr="00F54062">
        <w:t xml:space="preserve">к Муниципальной программе «Поддержка </w:t>
      </w:r>
    </w:p>
    <w:p w:rsidR="005D4491" w:rsidRPr="00F54062" w:rsidRDefault="000F0C42" w:rsidP="000F0C42">
      <w:pPr>
        <w:pStyle w:val="ConsPlusNormal"/>
        <w:jc w:val="right"/>
      </w:pPr>
      <w:r w:rsidRPr="00F54062">
        <w:t>и развитие основных</w:t>
      </w:r>
      <w:r w:rsidR="005D4491" w:rsidRPr="00F54062">
        <w:t xml:space="preserve"> </w:t>
      </w:r>
      <w:r w:rsidRPr="00F54062">
        <w:t xml:space="preserve">секторов экономики </w:t>
      </w:r>
    </w:p>
    <w:p w:rsidR="000F0C42" w:rsidRPr="00F54062" w:rsidRDefault="000F0C42" w:rsidP="000F0C42">
      <w:pPr>
        <w:pStyle w:val="ConsPlusNormal"/>
        <w:jc w:val="right"/>
      </w:pPr>
      <w:r w:rsidRPr="00F54062">
        <w:t>городского округа Анадырь»</w:t>
      </w:r>
    </w:p>
    <w:p w:rsidR="000F0C42" w:rsidRPr="00F54062" w:rsidRDefault="000F0C42" w:rsidP="000F0C42">
      <w:pPr>
        <w:pStyle w:val="ConsPlusNormal"/>
        <w:jc w:val="both"/>
      </w:pPr>
    </w:p>
    <w:p w:rsidR="000F0C42" w:rsidRPr="00F54062" w:rsidRDefault="000F0C42" w:rsidP="000F0C42">
      <w:pPr>
        <w:pStyle w:val="ConsPlusTitle"/>
        <w:jc w:val="center"/>
      </w:pPr>
      <w:bookmarkStart w:id="2" w:name="P426"/>
      <w:bookmarkEnd w:id="2"/>
      <w:r w:rsidRPr="00F54062">
        <w:t>ПОДПРОГРАММА</w:t>
      </w:r>
    </w:p>
    <w:p w:rsidR="000F0C42" w:rsidRPr="00F54062" w:rsidRDefault="000F0C42" w:rsidP="000F0C42">
      <w:pPr>
        <w:pStyle w:val="ConsPlusTitle"/>
        <w:jc w:val="center"/>
      </w:pPr>
      <w:r w:rsidRPr="00F54062">
        <w:t>«ПОДДЕРЖКА И РАЗВИТИЕ ОБЩЕСТВЕННОГО НАЗЕМНОГО ГОРОДСКОГО ТРАНСПОРТА»</w:t>
      </w:r>
    </w:p>
    <w:p w:rsidR="000F0C42" w:rsidRPr="00F54062" w:rsidRDefault="000F0C42" w:rsidP="000F0C42">
      <w:pPr>
        <w:pStyle w:val="ConsPlusNormal"/>
        <w:jc w:val="both"/>
      </w:pPr>
    </w:p>
    <w:p w:rsidR="000F0C42" w:rsidRPr="00F54062" w:rsidRDefault="005D4491" w:rsidP="000F0C42">
      <w:pPr>
        <w:pStyle w:val="ConsPlusTitle"/>
        <w:jc w:val="center"/>
        <w:outlineLvl w:val="2"/>
      </w:pPr>
      <w:r w:rsidRPr="00F54062">
        <w:t>Паспорт подпрограммы</w:t>
      </w:r>
    </w:p>
    <w:p w:rsidR="000F0C42" w:rsidRPr="00F54062" w:rsidRDefault="000F0C42" w:rsidP="000F0C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5"/>
        <w:gridCol w:w="6725"/>
      </w:tblGrid>
      <w:tr w:rsidR="00F54062" w:rsidRPr="00F54062" w:rsidTr="0097711C">
        <w:tc>
          <w:tcPr>
            <w:tcW w:w="2835" w:type="dxa"/>
          </w:tcPr>
          <w:p w:rsidR="000F0C42" w:rsidRPr="00F54062" w:rsidRDefault="000F0C42" w:rsidP="004A2DBD">
            <w:pPr>
              <w:pStyle w:val="ConsPlusNormal"/>
            </w:pPr>
            <w:r w:rsidRPr="00F54062">
              <w:t>Наименование муниципальной программы, в которую входит подпрограмма</w:t>
            </w:r>
          </w:p>
        </w:tc>
        <w:tc>
          <w:tcPr>
            <w:tcW w:w="6725" w:type="dxa"/>
          </w:tcPr>
          <w:p w:rsidR="000F0C42" w:rsidRPr="00F54062" w:rsidRDefault="000F0C42" w:rsidP="004A2DBD">
            <w:pPr>
              <w:pStyle w:val="ConsPlusNormal"/>
            </w:pPr>
            <w:r w:rsidRPr="00F54062">
              <w:t xml:space="preserve">Поддержка и развитие основных секторов экономики городского округа Анадырь </w:t>
            </w:r>
          </w:p>
        </w:tc>
      </w:tr>
      <w:tr w:rsidR="00F54062" w:rsidRPr="00F54062" w:rsidTr="0097711C">
        <w:tc>
          <w:tcPr>
            <w:tcW w:w="2835" w:type="dxa"/>
          </w:tcPr>
          <w:p w:rsidR="000F0C42" w:rsidRPr="00F54062" w:rsidRDefault="000F0C42" w:rsidP="004A2DBD">
            <w:pPr>
              <w:pStyle w:val="ConsPlusNormal"/>
            </w:pPr>
            <w:r w:rsidRPr="00F54062">
              <w:t>Цели подпрограммы</w:t>
            </w:r>
          </w:p>
        </w:tc>
        <w:tc>
          <w:tcPr>
            <w:tcW w:w="6725" w:type="dxa"/>
          </w:tcPr>
          <w:p w:rsidR="000F0C42" w:rsidRPr="00F54062" w:rsidRDefault="000F0C42" w:rsidP="004A2DBD">
            <w:pPr>
              <w:pStyle w:val="ConsPlusNormal"/>
              <w:jc w:val="both"/>
            </w:pPr>
            <w:r w:rsidRPr="00F54062">
              <w:t>Обеспечение доступности услуг общественного наземного автомобильного транспорта для населения городского округа Анадырь</w:t>
            </w:r>
          </w:p>
        </w:tc>
      </w:tr>
      <w:tr w:rsidR="00F54062" w:rsidRPr="00F54062" w:rsidTr="0097711C">
        <w:tc>
          <w:tcPr>
            <w:tcW w:w="2835" w:type="dxa"/>
          </w:tcPr>
          <w:p w:rsidR="000F0C42" w:rsidRPr="00F54062" w:rsidRDefault="000F0C42" w:rsidP="004A2DBD">
            <w:pPr>
              <w:pStyle w:val="ConsPlusNormal"/>
            </w:pPr>
            <w:r w:rsidRPr="00F54062">
              <w:t>Задачи подпрограммы</w:t>
            </w:r>
          </w:p>
        </w:tc>
        <w:tc>
          <w:tcPr>
            <w:tcW w:w="6725" w:type="dxa"/>
          </w:tcPr>
          <w:p w:rsidR="000F0C42" w:rsidRPr="00F54062" w:rsidRDefault="000F0C42" w:rsidP="004A2DBD">
            <w:pPr>
              <w:pStyle w:val="ConsPlusNormal"/>
              <w:jc w:val="both"/>
            </w:pPr>
            <w:r w:rsidRPr="00F54062">
              <w:t>Обеспечение бесплатных пассажирских перевозок общественным наземным автомобильным транспортом на территории городского округа Анадырь</w:t>
            </w:r>
          </w:p>
        </w:tc>
      </w:tr>
      <w:tr w:rsidR="00F54062" w:rsidRPr="00F54062" w:rsidTr="0097711C">
        <w:tc>
          <w:tcPr>
            <w:tcW w:w="2835" w:type="dxa"/>
          </w:tcPr>
          <w:p w:rsidR="000F0C42" w:rsidRPr="00F54062" w:rsidRDefault="000F0C42" w:rsidP="004A2DBD">
            <w:pPr>
              <w:pStyle w:val="ConsPlusNormal"/>
            </w:pPr>
            <w:r w:rsidRPr="00F54062">
              <w:t>Разработчик подпрограммы</w:t>
            </w:r>
          </w:p>
        </w:tc>
        <w:tc>
          <w:tcPr>
            <w:tcW w:w="6725" w:type="dxa"/>
          </w:tcPr>
          <w:p w:rsidR="000F0C42" w:rsidRPr="00F54062" w:rsidRDefault="000F0C42" w:rsidP="004A2DBD">
            <w:pPr>
              <w:pStyle w:val="ConsPlusNormal"/>
              <w:jc w:val="both"/>
            </w:pPr>
            <w:r w:rsidRPr="00F54062">
              <w:t>Управление финансов, экономики и имущественных отношений Администрации городского округа Анадырь</w:t>
            </w:r>
          </w:p>
        </w:tc>
      </w:tr>
      <w:tr w:rsidR="00F54062" w:rsidRPr="00F54062" w:rsidTr="0097711C">
        <w:tc>
          <w:tcPr>
            <w:tcW w:w="2835" w:type="dxa"/>
          </w:tcPr>
          <w:p w:rsidR="000F0C42" w:rsidRPr="00F54062" w:rsidRDefault="000F0C42" w:rsidP="004A2DBD">
            <w:pPr>
              <w:pStyle w:val="ConsPlusNormal"/>
            </w:pPr>
            <w:r w:rsidRPr="00F54062">
              <w:t>Соисполнители подпрограммы</w:t>
            </w:r>
          </w:p>
        </w:tc>
        <w:tc>
          <w:tcPr>
            <w:tcW w:w="6725" w:type="dxa"/>
          </w:tcPr>
          <w:p w:rsidR="000F0C42" w:rsidRPr="00F54062" w:rsidRDefault="000F0C42" w:rsidP="004A2DBD">
            <w:pPr>
              <w:pStyle w:val="ConsPlusNormal"/>
              <w:jc w:val="both"/>
            </w:pPr>
            <w:r w:rsidRPr="00F54062">
              <w:t>Управление финансов, экономики и имущественных отношений Администрации городского округа Анадырь</w:t>
            </w:r>
          </w:p>
        </w:tc>
      </w:tr>
      <w:tr w:rsidR="00F54062" w:rsidRPr="00F54062" w:rsidTr="0097711C">
        <w:tc>
          <w:tcPr>
            <w:tcW w:w="2835" w:type="dxa"/>
          </w:tcPr>
          <w:p w:rsidR="000F0C42" w:rsidRPr="00F54062" w:rsidRDefault="000F0C42" w:rsidP="004A2DBD">
            <w:pPr>
              <w:pStyle w:val="ConsPlusNormal"/>
            </w:pPr>
            <w:r w:rsidRPr="00F54062">
              <w:t>Участники подпрограммы</w:t>
            </w:r>
          </w:p>
        </w:tc>
        <w:tc>
          <w:tcPr>
            <w:tcW w:w="6725" w:type="dxa"/>
          </w:tcPr>
          <w:p w:rsidR="000F0C42" w:rsidRPr="00F54062" w:rsidRDefault="000F0C42" w:rsidP="004A2DBD">
            <w:pPr>
              <w:pStyle w:val="ConsPlusNormal"/>
              <w:jc w:val="both"/>
            </w:pPr>
            <w:r w:rsidRPr="00F54062">
              <w:t>Не определены</w:t>
            </w:r>
          </w:p>
        </w:tc>
      </w:tr>
      <w:tr w:rsidR="00F54062" w:rsidRPr="00F54062" w:rsidTr="0097711C">
        <w:tc>
          <w:tcPr>
            <w:tcW w:w="2835" w:type="dxa"/>
          </w:tcPr>
          <w:p w:rsidR="000F0C42" w:rsidRPr="00F54062" w:rsidRDefault="000F0C42" w:rsidP="004A2DBD">
            <w:pPr>
              <w:pStyle w:val="ConsPlusNormal"/>
            </w:pPr>
            <w:r w:rsidRPr="00F54062">
              <w:t>Сроки и этапы реализации подпрограммы</w:t>
            </w:r>
          </w:p>
        </w:tc>
        <w:tc>
          <w:tcPr>
            <w:tcW w:w="6725" w:type="dxa"/>
          </w:tcPr>
          <w:p w:rsidR="000F0C42" w:rsidRPr="00F54062" w:rsidRDefault="000F0C42" w:rsidP="005D4491">
            <w:pPr>
              <w:pStyle w:val="ConsPlusNormal"/>
              <w:jc w:val="both"/>
            </w:pPr>
            <w:r w:rsidRPr="00F54062">
              <w:t>2022</w:t>
            </w:r>
            <w:r w:rsidR="005D4491" w:rsidRPr="00F54062">
              <w:t>-</w:t>
            </w:r>
            <w:r w:rsidRPr="00F54062">
              <w:t>2026 годы (без разделения на этапы)</w:t>
            </w:r>
          </w:p>
        </w:tc>
      </w:tr>
      <w:tr w:rsidR="00F54062" w:rsidRPr="00F54062" w:rsidTr="0097711C">
        <w:tc>
          <w:tcPr>
            <w:tcW w:w="2835" w:type="dxa"/>
          </w:tcPr>
          <w:p w:rsidR="000F0C42" w:rsidRPr="00F54062" w:rsidRDefault="000F0C42" w:rsidP="004A2DBD">
            <w:pPr>
              <w:pStyle w:val="ConsPlusNormal"/>
              <w:jc w:val="both"/>
            </w:pPr>
            <w:r w:rsidRPr="00F54062">
              <w:t>Финансовое обеспечение подпрограммы</w:t>
            </w:r>
          </w:p>
        </w:tc>
        <w:tc>
          <w:tcPr>
            <w:tcW w:w="6725" w:type="dxa"/>
          </w:tcPr>
          <w:p w:rsidR="000F0C42" w:rsidRPr="00F54062" w:rsidRDefault="000F0C42" w:rsidP="004A2DBD">
            <w:pPr>
              <w:pStyle w:val="ConsPlusNormal"/>
              <w:jc w:val="both"/>
            </w:pPr>
            <w:r w:rsidRPr="00F54062">
              <w:t>Всего по подпрограмме: 150 615,5 тыс. руб., в том числе:</w:t>
            </w:r>
          </w:p>
          <w:p w:rsidR="000F0C42" w:rsidRPr="00F54062" w:rsidRDefault="000F0C42" w:rsidP="004A2DBD">
            <w:pPr>
              <w:pStyle w:val="ConsPlusNormal"/>
              <w:jc w:val="both"/>
            </w:pPr>
            <w:r w:rsidRPr="00F54062">
              <w:t>МБ: 150 615,5 тыс. руб., из них:</w:t>
            </w:r>
          </w:p>
          <w:p w:rsidR="000F0C42" w:rsidRPr="00F54062" w:rsidRDefault="000F0C42" w:rsidP="004A2DBD">
            <w:pPr>
              <w:pStyle w:val="ConsPlusNormal"/>
              <w:jc w:val="both"/>
            </w:pPr>
            <w:r w:rsidRPr="00F54062">
              <w:t>2022 год – 30</w:t>
            </w:r>
            <w:r w:rsidRPr="00F54062">
              <w:rPr>
                <w:lang w:val="en-US"/>
              </w:rPr>
              <w:t> </w:t>
            </w:r>
            <w:r w:rsidRPr="00F54062">
              <w:t>123,1 тыс. руб.,</w:t>
            </w:r>
          </w:p>
          <w:p w:rsidR="000F0C42" w:rsidRPr="00F54062" w:rsidRDefault="000F0C42" w:rsidP="004A2DBD">
            <w:pPr>
              <w:pStyle w:val="ConsPlusNormal"/>
              <w:jc w:val="both"/>
            </w:pPr>
            <w:r w:rsidRPr="00F54062">
              <w:t>2023 год - 30</w:t>
            </w:r>
            <w:r w:rsidRPr="00F54062">
              <w:rPr>
                <w:lang w:val="en-US"/>
              </w:rPr>
              <w:t> </w:t>
            </w:r>
            <w:r w:rsidRPr="00F54062">
              <w:t>123,1 тыс. руб.,</w:t>
            </w:r>
          </w:p>
          <w:p w:rsidR="000F0C42" w:rsidRPr="00F54062" w:rsidRDefault="000F0C42" w:rsidP="004A2DBD">
            <w:pPr>
              <w:pStyle w:val="ConsPlusNormal"/>
              <w:jc w:val="both"/>
            </w:pPr>
            <w:r w:rsidRPr="00F54062">
              <w:t>2024 год - 30</w:t>
            </w:r>
            <w:r w:rsidRPr="00F54062">
              <w:rPr>
                <w:lang w:val="en-US"/>
              </w:rPr>
              <w:t> </w:t>
            </w:r>
            <w:r w:rsidRPr="00F54062">
              <w:t>123,1 тыс. руб.,</w:t>
            </w:r>
          </w:p>
          <w:p w:rsidR="000F0C42" w:rsidRPr="00F54062" w:rsidRDefault="000F0C42" w:rsidP="004A2DBD">
            <w:pPr>
              <w:pStyle w:val="ConsPlusNormal"/>
              <w:jc w:val="both"/>
            </w:pPr>
            <w:r w:rsidRPr="00F54062">
              <w:t>2025 год - 30</w:t>
            </w:r>
            <w:r w:rsidRPr="00F54062">
              <w:rPr>
                <w:lang w:val="en-US"/>
              </w:rPr>
              <w:t> </w:t>
            </w:r>
            <w:r w:rsidRPr="00F54062">
              <w:t>123,1 тыс. руб.,</w:t>
            </w:r>
          </w:p>
          <w:p w:rsidR="000F0C42" w:rsidRPr="00F54062" w:rsidRDefault="000F0C42" w:rsidP="004A2DBD">
            <w:pPr>
              <w:pStyle w:val="ConsPlusNormal"/>
              <w:jc w:val="both"/>
            </w:pPr>
            <w:r w:rsidRPr="00F54062">
              <w:t>2026 год - 30</w:t>
            </w:r>
            <w:r w:rsidRPr="00F54062">
              <w:rPr>
                <w:lang w:val="en-US"/>
              </w:rPr>
              <w:t> </w:t>
            </w:r>
            <w:r w:rsidRPr="00F54062">
              <w:t>123,1 тыс. руб.</w:t>
            </w:r>
          </w:p>
          <w:p w:rsidR="000F0C42" w:rsidRPr="00F54062" w:rsidRDefault="000F0C42" w:rsidP="004A2DBD">
            <w:pPr>
              <w:pStyle w:val="ConsPlusNormal"/>
              <w:jc w:val="both"/>
            </w:pPr>
            <w:r w:rsidRPr="00F54062">
              <w:t xml:space="preserve">Средства других бюджетов бюджетной системы </w:t>
            </w:r>
            <w:r w:rsidRPr="00F54062">
              <w:lastRenderedPageBreak/>
              <w:t>Российской Федерации на реализацию подпрограммы не предусмотрены</w:t>
            </w:r>
          </w:p>
        </w:tc>
      </w:tr>
      <w:tr w:rsidR="0057221B" w:rsidRPr="00F54062" w:rsidTr="0097711C">
        <w:tc>
          <w:tcPr>
            <w:tcW w:w="2835" w:type="dxa"/>
          </w:tcPr>
          <w:p w:rsidR="000F0C42" w:rsidRPr="00F54062" w:rsidRDefault="000F0C42" w:rsidP="004A2DBD">
            <w:pPr>
              <w:pStyle w:val="ConsPlusNormal"/>
            </w:pPr>
            <w:r w:rsidRPr="00F54062">
              <w:lastRenderedPageBreak/>
              <w:t>Ожидаемые конечные результаты реализации подпрограммы</w:t>
            </w:r>
          </w:p>
        </w:tc>
        <w:tc>
          <w:tcPr>
            <w:tcW w:w="6725" w:type="dxa"/>
          </w:tcPr>
          <w:p w:rsidR="000F0C42" w:rsidRPr="00F54062" w:rsidRDefault="000F0C42" w:rsidP="004A2DBD">
            <w:pPr>
              <w:pStyle w:val="ConsPlusNormal"/>
              <w:jc w:val="both"/>
            </w:pPr>
            <w:r w:rsidRPr="00F54062">
              <w:t>Сохранение бесплатного автобусного сообщения на территории городского округа Анадырь для всех категорий населения</w:t>
            </w:r>
          </w:p>
        </w:tc>
      </w:tr>
    </w:tbl>
    <w:p w:rsidR="000F0C42" w:rsidRPr="00F54062" w:rsidRDefault="000F0C42" w:rsidP="000F0C42">
      <w:pPr>
        <w:pStyle w:val="ConsPlusNormal"/>
        <w:jc w:val="both"/>
      </w:pPr>
    </w:p>
    <w:p w:rsidR="0097711C" w:rsidRPr="00F54062" w:rsidRDefault="0097711C" w:rsidP="000F0C42">
      <w:pPr>
        <w:pStyle w:val="ConsPlusNormal"/>
        <w:jc w:val="both"/>
      </w:pPr>
    </w:p>
    <w:p w:rsidR="005D4491" w:rsidRPr="00F54062" w:rsidRDefault="005D4491" w:rsidP="005D4491">
      <w:pPr>
        <w:pStyle w:val="ConsPlusTitle"/>
        <w:ind w:firstLine="709"/>
        <w:jc w:val="center"/>
        <w:outlineLvl w:val="2"/>
      </w:pPr>
      <w:r w:rsidRPr="00F54062">
        <w:t xml:space="preserve">Характеристика текущего состояния, основные проблемы </w:t>
      </w:r>
    </w:p>
    <w:p w:rsidR="000F0C42" w:rsidRPr="00F54062" w:rsidRDefault="005D4491" w:rsidP="005D4491">
      <w:pPr>
        <w:pStyle w:val="ConsPlusTitle"/>
        <w:ind w:firstLine="709"/>
        <w:jc w:val="center"/>
        <w:outlineLvl w:val="2"/>
      </w:pPr>
      <w:r w:rsidRPr="00F54062">
        <w:t>в сфере реализации подпрограммы</w:t>
      </w:r>
    </w:p>
    <w:p w:rsidR="000F0C42" w:rsidRPr="00F54062" w:rsidRDefault="000F0C42" w:rsidP="005D4491">
      <w:pPr>
        <w:pStyle w:val="ConsPlusTitle"/>
        <w:ind w:firstLine="709"/>
        <w:jc w:val="center"/>
        <w:outlineLvl w:val="2"/>
      </w:pPr>
    </w:p>
    <w:p w:rsidR="000F0C42" w:rsidRPr="00F54062" w:rsidRDefault="000F0C42" w:rsidP="005D4491">
      <w:pPr>
        <w:pStyle w:val="ConsPlusNormal"/>
        <w:ind w:firstLine="709"/>
        <w:jc w:val="both"/>
      </w:pPr>
      <w:r w:rsidRPr="00F54062">
        <w:t>Социально-экономическое развитие муниципального образования во многом определяется наличием современной транспортной инфраструктуры и наличием современной системы общественного транспорта. Общественный транспорт играет важную роль в развитии городского округа Анадырь.</w:t>
      </w:r>
    </w:p>
    <w:p w:rsidR="000F0C42" w:rsidRPr="00F54062" w:rsidRDefault="000F0C42" w:rsidP="005D4491">
      <w:pPr>
        <w:pStyle w:val="ConsPlusNormal"/>
        <w:ind w:firstLine="709"/>
        <w:jc w:val="both"/>
      </w:pPr>
      <w:r w:rsidRPr="00F54062">
        <w:t>Одним из важнейших элементов транспортной системы городского округа Анадырь является автомобильный транспорт. На территории городского округа Анадырь с 1993 года установлен бесплатный проезд для всех категорий населения на всех автобусных маршрутах городского округа Анадырь. В условиях Крайнего Севера важно обеспечить доступность общественного транспорта для населения. Несмотря на небольшие размеры территории городского округа Анадырь, вопрос организации автобусного пассажирского сообщения на территории городского округа Анадырь является актуальным для жителей. В связи с небольшой протяженностью автобусных маршрутов, спецификой установленных автобусных маршрутов, введение платы за проезд не принесет какой-либо экономической выгоды, а приведет к нарастанию социальной напряженности. На сегодняшний день, в целях социальной защищенности населения, очень важно сохранить бесплатный проезд на наземном общественном транспорте для всех категорий населения городского округа Анадырь. При этом задействованный при организации перевозок транспорт должен отвечать требованиям безопасности.</w:t>
      </w:r>
    </w:p>
    <w:p w:rsidR="000F0C42" w:rsidRPr="00F54062" w:rsidRDefault="000F0C42" w:rsidP="005D4491">
      <w:pPr>
        <w:pStyle w:val="ConsPlusNormal"/>
        <w:ind w:firstLine="709"/>
        <w:jc w:val="both"/>
      </w:pPr>
      <w:r w:rsidRPr="00F54062">
        <w:t>На территории городского округа Анадырь в настоящий момент действует четыре утвержденных автобусных маршрута. Автобусное пассажирское сообщение на территории городского округа Анадырь осуществляет Муниципальное предприятие городского округа Анадырь «Городское коммунальное хозяйство».</w:t>
      </w:r>
    </w:p>
    <w:p w:rsidR="000F0C42" w:rsidRPr="00F54062" w:rsidRDefault="000F0C42" w:rsidP="005D4491">
      <w:pPr>
        <w:pStyle w:val="ConsPlusNormal"/>
        <w:ind w:firstLine="709"/>
        <w:jc w:val="both"/>
      </w:pPr>
      <w:r w:rsidRPr="00F54062">
        <w:t>Автобусный парк предприятия, задействованный для организации пассажирских перевозок, состоит из четырех автобусов марки «Волжанин».</w:t>
      </w:r>
    </w:p>
    <w:p w:rsidR="000F0C42" w:rsidRPr="00F54062" w:rsidRDefault="000F0C42" w:rsidP="005D4491">
      <w:pPr>
        <w:pStyle w:val="ConsPlusNormal"/>
        <w:ind w:firstLine="709"/>
        <w:jc w:val="both"/>
      </w:pPr>
      <w:r w:rsidRPr="00F54062">
        <w:t>Реализация программного мероприятия позволит стабильно функционировать общественному транспорту, рационально и устойчиво эксплуатировать автобусный парк, задействованный в организации пассажирского сообщения на территории городского округа Анадырь, а также улучшить качество транспортного обслуживания населения городского округа Анадырь.</w:t>
      </w:r>
    </w:p>
    <w:p w:rsidR="000F0C42" w:rsidRPr="00F54062" w:rsidRDefault="005D4491" w:rsidP="005D4491">
      <w:pPr>
        <w:pStyle w:val="ConsPlusTitle"/>
        <w:ind w:firstLine="709"/>
        <w:jc w:val="center"/>
        <w:outlineLvl w:val="2"/>
      </w:pPr>
      <w:r w:rsidRPr="00F54062">
        <w:lastRenderedPageBreak/>
        <w:t>Цели и задачи подпрограммы</w:t>
      </w:r>
    </w:p>
    <w:p w:rsidR="000F0C42" w:rsidRPr="00F54062" w:rsidRDefault="000F0C42" w:rsidP="005D4491">
      <w:pPr>
        <w:pStyle w:val="ConsPlusTitle"/>
        <w:ind w:firstLine="709"/>
        <w:jc w:val="center"/>
        <w:outlineLvl w:val="2"/>
      </w:pPr>
    </w:p>
    <w:p w:rsidR="000F0C42" w:rsidRPr="00F54062" w:rsidRDefault="000F0C42" w:rsidP="005D4491">
      <w:pPr>
        <w:pStyle w:val="ConsPlusNormal"/>
        <w:ind w:firstLine="709"/>
        <w:jc w:val="both"/>
      </w:pPr>
      <w:r w:rsidRPr="00F54062">
        <w:t xml:space="preserve">Целью настоящей </w:t>
      </w:r>
      <w:r w:rsidR="005D4491" w:rsidRPr="00F54062">
        <w:t>п</w:t>
      </w:r>
      <w:r w:rsidRPr="00F54062">
        <w:t>одпрограммы является обеспечение доступности услуг общественного наземного автомобильного транспорта для населения городского округа Анадырь.</w:t>
      </w:r>
    </w:p>
    <w:p w:rsidR="000F0C42" w:rsidRPr="00F54062" w:rsidRDefault="000F0C42" w:rsidP="005D4491">
      <w:pPr>
        <w:pStyle w:val="ConsPlusNormal"/>
        <w:ind w:firstLine="709"/>
        <w:jc w:val="both"/>
      </w:pPr>
      <w:r w:rsidRPr="00F54062">
        <w:t>Задачей подпрограммы является обеспечение бесплатных пассажирских перевозок общественным наземным автомобильным транспортом на территории городского округа Анадырь.</w:t>
      </w:r>
    </w:p>
    <w:p w:rsidR="000F0C42" w:rsidRPr="00F54062" w:rsidRDefault="000F0C42" w:rsidP="005D4491">
      <w:pPr>
        <w:pStyle w:val="ConsPlusNormal"/>
        <w:ind w:firstLine="709"/>
        <w:jc w:val="both"/>
      </w:pPr>
    </w:p>
    <w:p w:rsidR="000F0C42" w:rsidRPr="00F54062" w:rsidRDefault="005D4491" w:rsidP="005D4491">
      <w:pPr>
        <w:pStyle w:val="ConsPlusTitle"/>
        <w:ind w:firstLine="709"/>
        <w:jc w:val="center"/>
        <w:outlineLvl w:val="2"/>
      </w:pPr>
      <w:r w:rsidRPr="00F54062">
        <w:t>Характеристика основных мероприятий подпрограммы</w:t>
      </w:r>
    </w:p>
    <w:p w:rsidR="000F0C42" w:rsidRPr="00F54062" w:rsidRDefault="000F0C42" w:rsidP="005D4491">
      <w:pPr>
        <w:pStyle w:val="ConsPlusTitle"/>
        <w:ind w:firstLine="709"/>
        <w:jc w:val="center"/>
        <w:outlineLvl w:val="2"/>
      </w:pPr>
    </w:p>
    <w:p w:rsidR="000F0C42" w:rsidRPr="00F54062" w:rsidRDefault="000F0C42" w:rsidP="005D4491">
      <w:pPr>
        <w:pStyle w:val="ConsPlusNormal"/>
        <w:ind w:firstLine="709"/>
        <w:jc w:val="both"/>
      </w:pPr>
      <w:r w:rsidRPr="00F54062">
        <w:t>Подпрограммой предусмотрена реализация комплекса мероприятий, направленных на решение ее задач и достижение поставленной цели.</w:t>
      </w:r>
    </w:p>
    <w:p w:rsidR="000F0C42" w:rsidRPr="00F54062" w:rsidRDefault="000F0C42" w:rsidP="005D4491">
      <w:pPr>
        <w:pStyle w:val="ConsPlusNormal"/>
        <w:ind w:firstLine="709"/>
        <w:jc w:val="both"/>
      </w:pPr>
      <w:r w:rsidRPr="00F54062">
        <w:t xml:space="preserve">Основное мероприятие </w:t>
      </w:r>
      <w:r w:rsidR="005D4491" w:rsidRPr="00F54062">
        <w:t xml:space="preserve">- </w:t>
      </w:r>
      <w:r w:rsidRPr="00F54062">
        <w:t>«Организация работы общественного транспорта на территории городского округа Анадырь».</w:t>
      </w:r>
    </w:p>
    <w:p w:rsidR="000F0C42" w:rsidRPr="00F54062" w:rsidRDefault="000F0C42" w:rsidP="005D4491">
      <w:pPr>
        <w:pStyle w:val="ConsPlusNormal"/>
        <w:ind w:firstLine="709"/>
        <w:jc w:val="both"/>
      </w:pPr>
      <w:r w:rsidRPr="00F54062">
        <w:t>В рамках данного мероприятия предусматривается предоставление из бюджета городского округа Анадырь субсидий Муниципальному предприятию городского округа Анадырь «Городское коммунальное хозяйство»:</w:t>
      </w:r>
    </w:p>
    <w:p w:rsidR="000F0C42" w:rsidRPr="00F54062" w:rsidRDefault="000F0C42" w:rsidP="005D4491">
      <w:pPr>
        <w:pStyle w:val="ConsPlusNormal"/>
        <w:ind w:firstLine="709"/>
        <w:jc w:val="both"/>
      </w:pPr>
      <w:r w:rsidRPr="00F54062">
        <w:t>на возмещение фактических затрат, возникающих в связи с выполнением пассажирских автобусных перевозок на городских маршрутах по установленным единым тарифам за проезд;</w:t>
      </w:r>
    </w:p>
    <w:p w:rsidR="000F0C42" w:rsidRPr="00F54062" w:rsidRDefault="000F0C42" w:rsidP="005D4491">
      <w:pPr>
        <w:pStyle w:val="ConsPlusNormal"/>
        <w:ind w:firstLine="709"/>
        <w:jc w:val="both"/>
      </w:pPr>
      <w:r w:rsidRPr="00F54062">
        <w:t>на компенсацию затрат по уплате лизинговых платежей.</w:t>
      </w:r>
    </w:p>
    <w:p w:rsidR="000F0C42" w:rsidRPr="00F54062" w:rsidRDefault="000F0C42" w:rsidP="005D4491">
      <w:pPr>
        <w:pStyle w:val="ConsPlusNormal"/>
        <w:ind w:firstLine="709"/>
        <w:jc w:val="both"/>
      </w:pPr>
      <w:r w:rsidRPr="00F54062">
        <w:t>Порядок и условия предоставления субсидий определены постановлениями Администрации городского округа Анадырь.</w:t>
      </w:r>
    </w:p>
    <w:p w:rsidR="000F0C42" w:rsidRPr="00F54062" w:rsidRDefault="000F0C42" w:rsidP="005D4491">
      <w:pPr>
        <w:pStyle w:val="ConsPlusNormal"/>
        <w:ind w:firstLine="709"/>
        <w:jc w:val="both"/>
      </w:pPr>
      <w:r w:rsidRPr="00F54062">
        <w:rPr>
          <w:szCs w:val="28"/>
          <w:lang w:eastAsia="en-US"/>
        </w:rPr>
        <w:t>Целевым показателем (индикатором) муниципальной программы</w:t>
      </w:r>
      <w:r w:rsidR="005D4491" w:rsidRPr="00F54062">
        <w:rPr>
          <w:szCs w:val="28"/>
          <w:lang w:eastAsia="en-US"/>
        </w:rPr>
        <w:t>,</w:t>
      </w:r>
      <w:r w:rsidRPr="00F54062">
        <w:rPr>
          <w:szCs w:val="28"/>
          <w:lang w:eastAsia="en-US"/>
        </w:rPr>
        <w:t xml:space="preserve"> взаимосвязанным с мероприятиями подпрограмм муниципальной программы</w:t>
      </w:r>
      <w:r w:rsidR="005D4491" w:rsidRPr="00F54062">
        <w:rPr>
          <w:szCs w:val="28"/>
          <w:lang w:eastAsia="en-US"/>
        </w:rPr>
        <w:t>,</w:t>
      </w:r>
      <w:r w:rsidRPr="00F54062">
        <w:rPr>
          <w:szCs w:val="28"/>
          <w:lang w:eastAsia="en-US"/>
        </w:rPr>
        <w:t xml:space="preserve"> </w:t>
      </w:r>
      <w:proofErr w:type="gramStart"/>
      <w:r w:rsidRPr="00F54062">
        <w:rPr>
          <w:szCs w:val="28"/>
          <w:lang w:eastAsia="en-US"/>
        </w:rPr>
        <w:t xml:space="preserve">является  </w:t>
      </w:r>
      <w:r w:rsidRPr="00F54062">
        <w:t>количество</w:t>
      </w:r>
      <w:proofErr w:type="gramEnd"/>
      <w:r w:rsidRPr="00F54062">
        <w:t xml:space="preserve"> автобусных маршрутов с бесплатным проездом для всех категорий населения.</w:t>
      </w:r>
    </w:p>
    <w:p w:rsidR="005D4491" w:rsidRPr="00F54062" w:rsidRDefault="005D4491" w:rsidP="005D4491">
      <w:pPr>
        <w:pStyle w:val="ConsPlusNormal"/>
        <w:ind w:firstLine="709"/>
        <w:jc w:val="both"/>
      </w:pPr>
    </w:p>
    <w:p w:rsidR="000F0C42" w:rsidRPr="00F54062" w:rsidRDefault="005D4491" w:rsidP="005D4491">
      <w:pPr>
        <w:pStyle w:val="ConsPlusTitle"/>
        <w:ind w:firstLine="709"/>
        <w:jc w:val="center"/>
        <w:outlineLvl w:val="2"/>
      </w:pPr>
      <w:r w:rsidRPr="00F54062">
        <w:t>Организация управления и контроль за ходом реализации подпрограммы</w:t>
      </w:r>
    </w:p>
    <w:p w:rsidR="000F0C42" w:rsidRPr="00F54062" w:rsidRDefault="000F0C42" w:rsidP="005D4491">
      <w:pPr>
        <w:pStyle w:val="ConsPlusTitle"/>
        <w:ind w:firstLine="709"/>
        <w:jc w:val="center"/>
        <w:outlineLvl w:val="2"/>
      </w:pPr>
    </w:p>
    <w:p w:rsidR="000F0C42" w:rsidRPr="00F54062" w:rsidRDefault="000F0C42" w:rsidP="005D4491">
      <w:pPr>
        <w:pStyle w:val="ConsPlusNormal"/>
        <w:ind w:firstLine="709"/>
        <w:jc w:val="both"/>
      </w:pPr>
      <w:r w:rsidRPr="00F54062">
        <w:t>Контроль за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w:t>
      </w:r>
    </w:p>
    <w:p w:rsidR="000F0C42" w:rsidRPr="00F54062" w:rsidRDefault="000F0C42" w:rsidP="005D4491">
      <w:pPr>
        <w:pStyle w:val="ConsPlusNormal"/>
        <w:ind w:firstLine="709"/>
        <w:jc w:val="both"/>
      </w:pPr>
      <w:r w:rsidRPr="00F54062">
        <w:t>Ответственным за реализацию конкретных мероприятий подпрограммы, характеризующих степень ее выполнения, является специалист отдела экономики и ценообразования Управления финансов, экономики и имущественных отношений Администрации городского округа Анадырь.</w:t>
      </w:r>
    </w:p>
    <w:p w:rsidR="00786E47" w:rsidRPr="00F54062" w:rsidRDefault="000F0C42" w:rsidP="005D4491">
      <w:pPr>
        <w:pStyle w:val="ConsPlusNormal"/>
        <w:ind w:firstLine="709"/>
        <w:jc w:val="both"/>
      </w:pPr>
      <w:r w:rsidRPr="00F54062">
        <w:t>В целях обеспечения оперативного мониторинга выполнения мероприятий подпрограммы начальник (лицо</w:t>
      </w:r>
      <w:r w:rsidR="005D4491" w:rsidRPr="00F54062">
        <w:t>,</w:t>
      </w:r>
      <w:r w:rsidRPr="00F54062">
        <w:t xml:space="preserve"> его замещающее) </w:t>
      </w:r>
      <w:r w:rsidR="005D4491" w:rsidRPr="00F54062">
        <w:t xml:space="preserve">указанного </w:t>
      </w:r>
      <w:r w:rsidRPr="00F54062">
        <w:t xml:space="preserve">отдела направляет начальнику Управления финансов, экономики и имущественных отношений Администрации городского округа Анадырь </w:t>
      </w:r>
      <w:hyperlink r:id="rId13" w:history="1">
        <w:r w:rsidRPr="00F54062">
          <w:t>отчеты</w:t>
        </w:r>
      </w:hyperlink>
      <w:r w:rsidRPr="00F54062">
        <w:t xml:space="preserve"> о реализации подпрограммы за 1 полугодие и год (нарастающим итогом </w:t>
      </w:r>
      <w:r w:rsidRPr="00F54062">
        <w:lastRenderedPageBreak/>
        <w:t>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 разработки и реализации муниципальных программ городского округа Анадырь, утвержденному Постановлением Администрации городского округа Анадырь от 17 сентября 2013 года № 561</w:t>
      </w:r>
      <w:r w:rsidR="00786E47" w:rsidRPr="00F54062">
        <w:t>.</w:t>
      </w:r>
      <w:r w:rsidRPr="00F54062">
        <w:t xml:space="preserve"> </w:t>
      </w:r>
    </w:p>
    <w:p w:rsidR="000F0C42" w:rsidRPr="00F54062" w:rsidRDefault="000F0C42" w:rsidP="005D4491">
      <w:pPr>
        <w:pStyle w:val="ConsPlusNormal"/>
        <w:ind w:firstLine="709"/>
        <w:jc w:val="both"/>
      </w:pPr>
      <w:r w:rsidRPr="00F54062">
        <w:t>К отчету в обязательном порядке прилагается пояснительная записка, содержащая информацию:</w:t>
      </w:r>
    </w:p>
    <w:p w:rsidR="000F0C42" w:rsidRPr="00F54062" w:rsidRDefault="000F0C42" w:rsidP="005D4491">
      <w:pPr>
        <w:pStyle w:val="ConsPlusNormal"/>
        <w:ind w:firstLine="709"/>
        <w:jc w:val="both"/>
      </w:pPr>
      <w:r w:rsidRPr="00F54062">
        <w:t>об основных результатах реализации подпрограммы за отчетный период;</w:t>
      </w:r>
    </w:p>
    <w:p w:rsidR="000F0C42" w:rsidRPr="00F54062" w:rsidRDefault="000F0C42" w:rsidP="005D4491">
      <w:pPr>
        <w:pStyle w:val="ConsPlusNormal"/>
        <w:ind w:firstLine="709"/>
        <w:jc w:val="both"/>
      </w:pPr>
      <w:r w:rsidRPr="00F54062">
        <w:t>о выполнении программных мероприятий, предусмотренных на данный период реализации подпрограммы;</w:t>
      </w:r>
    </w:p>
    <w:p w:rsidR="000F0C42" w:rsidRPr="00F54062" w:rsidRDefault="000F0C42" w:rsidP="005D4491">
      <w:pPr>
        <w:pStyle w:val="ConsPlusNormal"/>
        <w:ind w:firstLine="709"/>
        <w:jc w:val="both"/>
      </w:pPr>
      <w:r w:rsidRPr="00F54062">
        <w:t>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0F0C42" w:rsidRPr="00F54062" w:rsidRDefault="000F0C42" w:rsidP="005D4491">
      <w:pPr>
        <w:pStyle w:val="ConsPlusNormal"/>
        <w:ind w:firstLine="709"/>
        <w:jc w:val="both"/>
      </w:pPr>
      <w:r w:rsidRPr="00F54062">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0F0C42" w:rsidRPr="00F54062" w:rsidRDefault="000F0C42" w:rsidP="005D4491">
      <w:pPr>
        <w:pStyle w:val="ConsPlusNormal"/>
        <w:ind w:firstLine="709"/>
        <w:jc w:val="both"/>
      </w:pPr>
      <w:r w:rsidRPr="00F54062">
        <w:t>За период реализации муниципальной программы ожидается достижение следующего результата</w:t>
      </w:r>
      <w:r w:rsidR="00786E47" w:rsidRPr="00F54062">
        <w:t xml:space="preserve"> </w:t>
      </w:r>
      <w:r w:rsidRPr="00F54062">
        <w:t>- сохранение на территории городского округа Анадырь количества автобусных маршрутов с бесплатным проездом для всех категорий граждан.</w:t>
      </w:r>
    </w:p>
    <w:p w:rsidR="000F0C42" w:rsidRPr="00F54062" w:rsidRDefault="000F0C42" w:rsidP="000F0C42">
      <w:pPr>
        <w:pStyle w:val="ConsPlusNormal"/>
        <w:outlineLvl w:val="2"/>
        <w:sectPr w:rsidR="000F0C42" w:rsidRPr="00F54062" w:rsidSect="0097711C">
          <w:headerReference w:type="default" r:id="rId14"/>
          <w:headerReference w:type="first" r:id="rId15"/>
          <w:pgSz w:w="11906" w:h="16838"/>
          <w:pgMar w:top="369" w:right="709" w:bottom="1134" w:left="1701" w:header="227" w:footer="0" w:gutter="0"/>
          <w:cols w:space="708"/>
          <w:titlePg/>
          <w:docGrid w:linePitch="381"/>
        </w:sectPr>
      </w:pPr>
    </w:p>
    <w:p w:rsidR="000F0C42" w:rsidRPr="00F54062" w:rsidRDefault="000F0C42" w:rsidP="000F0C42">
      <w:pPr>
        <w:pStyle w:val="ConsPlusNormal"/>
        <w:jc w:val="right"/>
        <w:outlineLvl w:val="2"/>
      </w:pPr>
      <w:r w:rsidRPr="00F54062">
        <w:lastRenderedPageBreak/>
        <w:t>Приложение 1</w:t>
      </w:r>
    </w:p>
    <w:p w:rsidR="000F0C42" w:rsidRPr="00F54062" w:rsidRDefault="000F0C42" w:rsidP="000F0C42">
      <w:pPr>
        <w:pStyle w:val="ConsPlusNormal"/>
        <w:jc w:val="right"/>
      </w:pPr>
      <w:r w:rsidRPr="00F54062">
        <w:t xml:space="preserve">к подпрограмме «Поддержка и развитие общественного </w:t>
      </w:r>
    </w:p>
    <w:p w:rsidR="000F0C42" w:rsidRPr="00F54062" w:rsidRDefault="000F0C42" w:rsidP="000F0C42">
      <w:pPr>
        <w:pStyle w:val="ConsPlusNormal"/>
        <w:jc w:val="right"/>
      </w:pPr>
      <w:r w:rsidRPr="00F54062">
        <w:t xml:space="preserve">наземного городского транспорта» Муниципальной </w:t>
      </w:r>
    </w:p>
    <w:p w:rsidR="000F0C42" w:rsidRPr="00F54062" w:rsidRDefault="000F0C42" w:rsidP="000F0C42">
      <w:pPr>
        <w:pStyle w:val="ConsPlusNormal"/>
        <w:jc w:val="right"/>
      </w:pPr>
      <w:r w:rsidRPr="00F54062">
        <w:t xml:space="preserve">программы «Поддержка и развитие основных </w:t>
      </w:r>
    </w:p>
    <w:p w:rsidR="000F0C42" w:rsidRPr="00F54062" w:rsidRDefault="000F0C42" w:rsidP="000F0C42">
      <w:pPr>
        <w:pStyle w:val="ConsPlusNormal"/>
        <w:jc w:val="right"/>
      </w:pPr>
      <w:r w:rsidRPr="00F54062">
        <w:t>секторов экономики городского округа Анадырь»</w:t>
      </w:r>
    </w:p>
    <w:p w:rsidR="000F0C42" w:rsidRPr="00F54062" w:rsidRDefault="000F0C42" w:rsidP="000F0C42">
      <w:pPr>
        <w:pStyle w:val="ConsPlusNormal"/>
        <w:jc w:val="both"/>
      </w:pPr>
    </w:p>
    <w:p w:rsidR="00786E47" w:rsidRPr="00F54062" w:rsidRDefault="00786E47" w:rsidP="000F0C42">
      <w:pPr>
        <w:pStyle w:val="ConsPlusTitle"/>
        <w:jc w:val="center"/>
      </w:pPr>
      <w:r w:rsidRPr="00F54062">
        <w:t xml:space="preserve">Перечень основных мероприятий (мероприятий) подпрограммы </w:t>
      </w:r>
    </w:p>
    <w:p w:rsidR="000F0C42" w:rsidRPr="00F54062" w:rsidRDefault="00786E47" w:rsidP="000F0C42">
      <w:pPr>
        <w:pStyle w:val="ConsPlusTitle"/>
        <w:jc w:val="center"/>
      </w:pPr>
      <w:r w:rsidRPr="00F54062">
        <w:t>«Поддержка и развитие общественного наземного городского транспорта»</w:t>
      </w:r>
    </w:p>
    <w:p w:rsidR="000F0C42" w:rsidRPr="00F54062" w:rsidRDefault="000F0C42" w:rsidP="000F0C42"/>
    <w:tbl>
      <w:tblPr>
        <w:tblW w:w="153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8"/>
        <w:gridCol w:w="3402"/>
        <w:gridCol w:w="1427"/>
        <w:gridCol w:w="1550"/>
        <w:gridCol w:w="1134"/>
        <w:gridCol w:w="1134"/>
        <w:gridCol w:w="1134"/>
        <w:gridCol w:w="1134"/>
        <w:gridCol w:w="1136"/>
        <w:gridCol w:w="2693"/>
      </w:tblGrid>
      <w:tr w:rsidR="00F54062" w:rsidRPr="00F54062" w:rsidTr="0097711C">
        <w:tc>
          <w:tcPr>
            <w:tcW w:w="568" w:type="dxa"/>
            <w:vMerge w:val="restart"/>
          </w:tcPr>
          <w:p w:rsidR="000F0C42" w:rsidRPr="00F54062" w:rsidRDefault="000F0C42" w:rsidP="00786E47">
            <w:pPr>
              <w:pStyle w:val="ConsPlusNormal"/>
              <w:jc w:val="center"/>
              <w:rPr>
                <w:sz w:val="24"/>
                <w:szCs w:val="24"/>
              </w:rPr>
            </w:pPr>
            <w:r w:rsidRPr="00F54062">
              <w:rPr>
                <w:sz w:val="24"/>
                <w:szCs w:val="24"/>
              </w:rPr>
              <w:t>№ п/п</w:t>
            </w:r>
          </w:p>
        </w:tc>
        <w:tc>
          <w:tcPr>
            <w:tcW w:w="3402" w:type="dxa"/>
            <w:vMerge w:val="restart"/>
          </w:tcPr>
          <w:p w:rsidR="000F0C42" w:rsidRPr="00F54062" w:rsidRDefault="000F0C42" w:rsidP="004A2DBD">
            <w:pPr>
              <w:pStyle w:val="ConsPlusNormal"/>
              <w:jc w:val="center"/>
              <w:rPr>
                <w:sz w:val="24"/>
                <w:szCs w:val="24"/>
              </w:rPr>
            </w:pPr>
            <w:r w:rsidRPr="00F54062">
              <w:rPr>
                <w:sz w:val="24"/>
                <w:szCs w:val="24"/>
              </w:rPr>
              <w:t>Цель, задачи, основное мероприятие, мероприятия</w:t>
            </w:r>
          </w:p>
        </w:tc>
        <w:tc>
          <w:tcPr>
            <w:tcW w:w="1427" w:type="dxa"/>
            <w:vMerge w:val="restart"/>
          </w:tcPr>
          <w:p w:rsidR="000F0C42" w:rsidRPr="00F54062" w:rsidRDefault="000F0C42" w:rsidP="004A2DBD">
            <w:pPr>
              <w:pStyle w:val="ConsPlusNormal"/>
              <w:jc w:val="center"/>
              <w:rPr>
                <w:sz w:val="24"/>
                <w:szCs w:val="24"/>
              </w:rPr>
            </w:pPr>
            <w:r w:rsidRPr="00F54062">
              <w:rPr>
                <w:sz w:val="24"/>
                <w:szCs w:val="24"/>
              </w:rPr>
              <w:t>Источники финансирования</w:t>
            </w:r>
          </w:p>
        </w:tc>
        <w:tc>
          <w:tcPr>
            <w:tcW w:w="7222" w:type="dxa"/>
            <w:gridSpan w:val="6"/>
          </w:tcPr>
          <w:p w:rsidR="000F0C42" w:rsidRPr="00F54062" w:rsidRDefault="000F0C42" w:rsidP="004A2DBD">
            <w:pPr>
              <w:pStyle w:val="ConsPlusNormal"/>
              <w:jc w:val="center"/>
              <w:rPr>
                <w:sz w:val="24"/>
                <w:szCs w:val="24"/>
              </w:rPr>
            </w:pPr>
            <w:r w:rsidRPr="00F54062">
              <w:rPr>
                <w:sz w:val="24"/>
                <w:szCs w:val="24"/>
              </w:rPr>
              <w:t>Объемы финансирования, тыс. рублей</w:t>
            </w:r>
          </w:p>
        </w:tc>
        <w:tc>
          <w:tcPr>
            <w:tcW w:w="2691" w:type="dxa"/>
            <w:vMerge w:val="restart"/>
          </w:tcPr>
          <w:p w:rsidR="000F0C42" w:rsidRPr="00F54062" w:rsidRDefault="000F0C42" w:rsidP="004A2DBD">
            <w:pPr>
              <w:pStyle w:val="ConsPlusNormal"/>
              <w:jc w:val="center"/>
              <w:rPr>
                <w:sz w:val="24"/>
                <w:szCs w:val="24"/>
              </w:rPr>
            </w:pPr>
            <w:r w:rsidRPr="00F54062">
              <w:rPr>
                <w:sz w:val="24"/>
                <w:szCs w:val="24"/>
              </w:rPr>
              <w:t>Исполнители, перечень организаций, участвующих в реализации основных мероприятий</w:t>
            </w:r>
          </w:p>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vMerge/>
          </w:tcPr>
          <w:p w:rsidR="000F0C42" w:rsidRPr="00F54062" w:rsidRDefault="000F0C42" w:rsidP="004A2DBD"/>
        </w:tc>
        <w:tc>
          <w:tcPr>
            <w:tcW w:w="1550" w:type="dxa"/>
          </w:tcPr>
          <w:p w:rsidR="000F0C42" w:rsidRPr="00F54062" w:rsidRDefault="000F0C42" w:rsidP="004A2DBD">
            <w:pPr>
              <w:pStyle w:val="ConsPlusNormal"/>
              <w:jc w:val="center"/>
              <w:rPr>
                <w:sz w:val="24"/>
                <w:szCs w:val="24"/>
              </w:rPr>
            </w:pPr>
            <w:r w:rsidRPr="00F54062">
              <w:rPr>
                <w:sz w:val="24"/>
                <w:szCs w:val="24"/>
              </w:rPr>
              <w:t>всего</w:t>
            </w:r>
          </w:p>
        </w:tc>
        <w:tc>
          <w:tcPr>
            <w:tcW w:w="1134" w:type="dxa"/>
          </w:tcPr>
          <w:p w:rsidR="000F0C42" w:rsidRPr="00F54062" w:rsidRDefault="000F0C42" w:rsidP="004A2DBD">
            <w:pPr>
              <w:pStyle w:val="ConsPlusNormal"/>
              <w:jc w:val="center"/>
              <w:rPr>
                <w:sz w:val="24"/>
                <w:szCs w:val="24"/>
              </w:rPr>
            </w:pPr>
            <w:r w:rsidRPr="00F54062">
              <w:rPr>
                <w:sz w:val="24"/>
                <w:szCs w:val="24"/>
              </w:rPr>
              <w:t>2022 год</w:t>
            </w:r>
          </w:p>
        </w:tc>
        <w:tc>
          <w:tcPr>
            <w:tcW w:w="1134" w:type="dxa"/>
          </w:tcPr>
          <w:p w:rsidR="000F0C42" w:rsidRPr="00F54062" w:rsidRDefault="000F0C42" w:rsidP="004A2DBD">
            <w:pPr>
              <w:pStyle w:val="ConsPlusNormal"/>
              <w:jc w:val="center"/>
              <w:rPr>
                <w:sz w:val="24"/>
                <w:szCs w:val="24"/>
              </w:rPr>
            </w:pPr>
            <w:r w:rsidRPr="00F54062">
              <w:rPr>
                <w:sz w:val="24"/>
                <w:szCs w:val="24"/>
              </w:rPr>
              <w:t>2023 год</w:t>
            </w:r>
          </w:p>
        </w:tc>
        <w:tc>
          <w:tcPr>
            <w:tcW w:w="1134" w:type="dxa"/>
          </w:tcPr>
          <w:p w:rsidR="000F0C42" w:rsidRPr="00F54062" w:rsidRDefault="000F0C42" w:rsidP="004A2DBD">
            <w:pPr>
              <w:pStyle w:val="ConsPlusNormal"/>
              <w:jc w:val="center"/>
              <w:rPr>
                <w:sz w:val="24"/>
                <w:szCs w:val="24"/>
              </w:rPr>
            </w:pPr>
            <w:r w:rsidRPr="00F54062">
              <w:rPr>
                <w:sz w:val="24"/>
                <w:szCs w:val="24"/>
              </w:rPr>
              <w:t>2024 год</w:t>
            </w:r>
          </w:p>
        </w:tc>
        <w:tc>
          <w:tcPr>
            <w:tcW w:w="1134" w:type="dxa"/>
          </w:tcPr>
          <w:p w:rsidR="000F0C42" w:rsidRPr="00F54062" w:rsidRDefault="000F0C42" w:rsidP="004A2DBD">
            <w:pPr>
              <w:pStyle w:val="ConsPlusNormal"/>
              <w:jc w:val="center"/>
              <w:rPr>
                <w:sz w:val="24"/>
                <w:szCs w:val="24"/>
              </w:rPr>
            </w:pPr>
            <w:r w:rsidRPr="00F54062">
              <w:rPr>
                <w:sz w:val="24"/>
                <w:szCs w:val="24"/>
              </w:rPr>
              <w:t>2025 год</w:t>
            </w:r>
          </w:p>
        </w:tc>
        <w:tc>
          <w:tcPr>
            <w:tcW w:w="1136" w:type="dxa"/>
          </w:tcPr>
          <w:p w:rsidR="000F0C42" w:rsidRPr="00F54062" w:rsidRDefault="000F0C42" w:rsidP="004A2DBD">
            <w:pPr>
              <w:pStyle w:val="ConsPlusNormal"/>
              <w:jc w:val="center"/>
              <w:rPr>
                <w:sz w:val="24"/>
                <w:szCs w:val="24"/>
              </w:rPr>
            </w:pPr>
            <w:r w:rsidRPr="00F54062">
              <w:rPr>
                <w:sz w:val="24"/>
                <w:szCs w:val="24"/>
              </w:rPr>
              <w:t>2026 год</w:t>
            </w:r>
          </w:p>
        </w:tc>
        <w:tc>
          <w:tcPr>
            <w:tcW w:w="2691" w:type="dxa"/>
            <w:vMerge/>
          </w:tcPr>
          <w:p w:rsidR="000F0C42" w:rsidRPr="00F54062" w:rsidRDefault="000F0C42" w:rsidP="004A2DBD"/>
        </w:tc>
      </w:tr>
      <w:tr w:rsidR="00F54062" w:rsidRPr="00F54062" w:rsidTr="0097711C">
        <w:trPr>
          <w:trHeight w:val="250"/>
        </w:trPr>
        <w:tc>
          <w:tcPr>
            <w:tcW w:w="568" w:type="dxa"/>
          </w:tcPr>
          <w:p w:rsidR="000F0C42" w:rsidRPr="00F54062" w:rsidRDefault="000F0C42" w:rsidP="00786E47">
            <w:pPr>
              <w:pStyle w:val="ConsPlusNormal"/>
              <w:jc w:val="center"/>
              <w:rPr>
                <w:sz w:val="24"/>
                <w:szCs w:val="24"/>
              </w:rPr>
            </w:pPr>
            <w:r w:rsidRPr="00F54062">
              <w:rPr>
                <w:sz w:val="24"/>
                <w:szCs w:val="24"/>
              </w:rPr>
              <w:t>1</w:t>
            </w:r>
          </w:p>
        </w:tc>
        <w:tc>
          <w:tcPr>
            <w:tcW w:w="3402" w:type="dxa"/>
          </w:tcPr>
          <w:p w:rsidR="000F0C42" w:rsidRPr="00F54062" w:rsidRDefault="000F0C42" w:rsidP="004A2DBD">
            <w:pPr>
              <w:pStyle w:val="ConsPlusNormal"/>
              <w:jc w:val="center"/>
              <w:rPr>
                <w:sz w:val="24"/>
                <w:szCs w:val="24"/>
              </w:rPr>
            </w:pPr>
            <w:r w:rsidRPr="00F54062">
              <w:rPr>
                <w:sz w:val="24"/>
                <w:szCs w:val="24"/>
              </w:rPr>
              <w:t>2</w:t>
            </w:r>
          </w:p>
        </w:tc>
        <w:tc>
          <w:tcPr>
            <w:tcW w:w="1427" w:type="dxa"/>
          </w:tcPr>
          <w:p w:rsidR="000F0C42" w:rsidRPr="00F54062" w:rsidRDefault="000F0C42" w:rsidP="004A2DBD">
            <w:pPr>
              <w:pStyle w:val="ConsPlusNormal"/>
              <w:jc w:val="center"/>
              <w:rPr>
                <w:sz w:val="24"/>
                <w:szCs w:val="24"/>
              </w:rPr>
            </w:pPr>
            <w:r w:rsidRPr="00F54062">
              <w:rPr>
                <w:sz w:val="24"/>
                <w:szCs w:val="24"/>
              </w:rPr>
              <w:t>3</w:t>
            </w:r>
          </w:p>
        </w:tc>
        <w:tc>
          <w:tcPr>
            <w:tcW w:w="1550" w:type="dxa"/>
          </w:tcPr>
          <w:p w:rsidR="000F0C42" w:rsidRPr="00F54062" w:rsidRDefault="000F0C42" w:rsidP="004A2DBD">
            <w:pPr>
              <w:pStyle w:val="ConsPlusNormal"/>
              <w:jc w:val="center"/>
              <w:rPr>
                <w:sz w:val="24"/>
                <w:szCs w:val="24"/>
              </w:rPr>
            </w:pPr>
            <w:r w:rsidRPr="00F54062">
              <w:rPr>
                <w:sz w:val="24"/>
                <w:szCs w:val="24"/>
              </w:rPr>
              <w:t>4</w:t>
            </w:r>
          </w:p>
        </w:tc>
        <w:tc>
          <w:tcPr>
            <w:tcW w:w="1134" w:type="dxa"/>
          </w:tcPr>
          <w:p w:rsidR="000F0C42" w:rsidRPr="00F54062" w:rsidRDefault="000F0C42" w:rsidP="004A2DBD">
            <w:pPr>
              <w:pStyle w:val="ConsPlusNormal"/>
              <w:jc w:val="center"/>
              <w:rPr>
                <w:sz w:val="24"/>
                <w:szCs w:val="24"/>
              </w:rPr>
            </w:pPr>
            <w:r w:rsidRPr="00F54062">
              <w:rPr>
                <w:sz w:val="24"/>
                <w:szCs w:val="24"/>
              </w:rPr>
              <w:t>5</w:t>
            </w:r>
          </w:p>
        </w:tc>
        <w:tc>
          <w:tcPr>
            <w:tcW w:w="1134" w:type="dxa"/>
          </w:tcPr>
          <w:p w:rsidR="000F0C42" w:rsidRPr="00F54062" w:rsidRDefault="000F0C42" w:rsidP="004A2DBD">
            <w:pPr>
              <w:pStyle w:val="ConsPlusNormal"/>
              <w:jc w:val="center"/>
              <w:rPr>
                <w:sz w:val="24"/>
                <w:szCs w:val="24"/>
              </w:rPr>
            </w:pPr>
            <w:r w:rsidRPr="00F54062">
              <w:rPr>
                <w:sz w:val="24"/>
                <w:szCs w:val="24"/>
              </w:rPr>
              <w:t>6</w:t>
            </w:r>
          </w:p>
        </w:tc>
        <w:tc>
          <w:tcPr>
            <w:tcW w:w="1134" w:type="dxa"/>
          </w:tcPr>
          <w:p w:rsidR="000F0C42" w:rsidRPr="00F54062" w:rsidRDefault="000F0C42" w:rsidP="004A2DBD">
            <w:pPr>
              <w:pStyle w:val="ConsPlusNormal"/>
              <w:jc w:val="center"/>
              <w:rPr>
                <w:sz w:val="24"/>
                <w:szCs w:val="24"/>
              </w:rPr>
            </w:pPr>
            <w:r w:rsidRPr="00F54062">
              <w:rPr>
                <w:sz w:val="24"/>
                <w:szCs w:val="24"/>
              </w:rPr>
              <w:t>7</w:t>
            </w:r>
          </w:p>
        </w:tc>
        <w:tc>
          <w:tcPr>
            <w:tcW w:w="1134" w:type="dxa"/>
          </w:tcPr>
          <w:p w:rsidR="000F0C42" w:rsidRPr="00F54062" w:rsidRDefault="000F0C42" w:rsidP="004A2DBD">
            <w:pPr>
              <w:pStyle w:val="ConsPlusNormal"/>
              <w:jc w:val="center"/>
              <w:rPr>
                <w:sz w:val="24"/>
                <w:szCs w:val="24"/>
              </w:rPr>
            </w:pPr>
            <w:r w:rsidRPr="00F54062">
              <w:rPr>
                <w:sz w:val="24"/>
                <w:szCs w:val="24"/>
              </w:rPr>
              <w:t>8</w:t>
            </w:r>
          </w:p>
        </w:tc>
        <w:tc>
          <w:tcPr>
            <w:tcW w:w="1136" w:type="dxa"/>
          </w:tcPr>
          <w:p w:rsidR="000F0C42" w:rsidRPr="00F54062" w:rsidRDefault="000F0C42" w:rsidP="004A2DBD">
            <w:pPr>
              <w:pStyle w:val="ConsPlusNormal"/>
              <w:jc w:val="center"/>
              <w:rPr>
                <w:sz w:val="24"/>
                <w:szCs w:val="24"/>
              </w:rPr>
            </w:pPr>
            <w:r w:rsidRPr="00F54062">
              <w:rPr>
                <w:sz w:val="24"/>
                <w:szCs w:val="24"/>
              </w:rPr>
              <w:t>9</w:t>
            </w:r>
          </w:p>
        </w:tc>
        <w:tc>
          <w:tcPr>
            <w:tcW w:w="2691" w:type="dxa"/>
          </w:tcPr>
          <w:p w:rsidR="000F0C42" w:rsidRPr="00F54062" w:rsidRDefault="000F0C42" w:rsidP="004A2DBD">
            <w:pPr>
              <w:pStyle w:val="ConsPlusNormal"/>
              <w:jc w:val="center"/>
              <w:rPr>
                <w:sz w:val="24"/>
                <w:szCs w:val="24"/>
              </w:rPr>
            </w:pPr>
            <w:r w:rsidRPr="00F54062">
              <w:rPr>
                <w:sz w:val="24"/>
                <w:szCs w:val="24"/>
              </w:rPr>
              <w:t>10</w:t>
            </w:r>
          </w:p>
        </w:tc>
      </w:tr>
      <w:tr w:rsidR="00F54062" w:rsidRPr="00F54062" w:rsidTr="0097711C">
        <w:tc>
          <w:tcPr>
            <w:tcW w:w="568" w:type="dxa"/>
          </w:tcPr>
          <w:p w:rsidR="000F0C42" w:rsidRPr="00F54062" w:rsidRDefault="000F0C42" w:rsidP="00786E47">
            <w:pPr>
              <w:pStyle w:val="ConsPlusNormal"/>
              <w:jc w:val="center"/>
              <w:rPr>
                <w:sz w:val="24"/>
                <w:szCs w:val="24"/>
              </w:rPr>
            </w:pPr>
          </w:p>
        </w:tc>
        <w:tc>
          <w:tcPr>
            <w:tcW w:w="14744" w:type="dxa"/>
            <w:gridSpan w:val="9"/>
          </w:tcPr>
          <w:p w:rsidR="000F0C42" w:rsidRPr="00F54062" w:rsidRDefault="000F0C42" w:rsidP="004A2DBD">
            <w:pPr>
              <w:pStyle w:val="ConsPlusNormal"/>
              <w:jc w:val="both"/>
              <w:rPr>
                <w:sz w:val="24"/>
                <w:szCs w:val="24"/>
              </w:rPr>
            </w:pPr>
            <w:r w:rsidRPr="00F54062">
              <w:rPr>
                <w:sz w:val="24"/>
                <w:szCs w:val="24"/>
              </w:rPr>
              <w:t>Цель: обеспечение доступности услуг общественного наземного автомобильного транспорта для населения городского округа Анадырь</w:t>
            </w:r>
          </w:p>
        </w:tc>
      </w:tr>
      <w:tr w:rsidR="00F54062" w:rsidRPr="00F54062" w:rsidTr="0097711C">
        <w:tc>
          <w:tcPr>
            <w:tcW w:w="568" w:type="dxa"/>
          </w:tcPr>
          <w:p w:rsidR="000F0C42" w:rsidRPr="00F54062" w:rsidRDefault="000F0C42" w:rsidP="00786E47">
            <w:pPr>
              <w:pStyle w:val="ConsPlusNormal"/>
              <w:jc w:val="center"/>
              <w:rPr>
                <w:sz w:val="24"/>
                <w:szCs w:val="24"/>
              </w:rPr>
            </w:pPr>
          </w:p>
        </w:tc>
        <w:tc>
          <w:tcPr>
            <w:tcW w:w="14744" w:type="dxa"/>
            <w:gridSpan w:val="9"/>
          </w:tcPr>
          <w:p w:rsidR="000F0C42" w:rsidRPr="00F54062" w:rsidRDefault="000F0C42" w:rsidP="004A2DBD">
            <w:pPr>
              <w:pStyle w:val="ConsPlusNormal"/>
              <w:jc w:val="both"/>
              <w:rPr>
                <w:sz w:val="24"/>
                <w:szCs w:val="24"/>
              </w:rPr>
            </w:pPr>
            <w:r w:rsidRPr="00F54062">
              <w:rPr>
                <w:sz w:val="24"/>
                <w:szCs w:val="24"/>
              </w:rPr>
              <w:t>Задача: обеспечение бесплатных пассажирских перевозок общественным наземным автомобильным транспортом на территории городского округа Анадырь</w:t>
            </w:r>
          </w:p>
        </w:tc>
      </w:tr>
      <w:tr w:rsidR="00F54062" w:rsidRPr="00F54062" w:rsidTr="0097711C">
        <w:tc>
          <w:tcPr>
            <w:tcW w:w="568" w:type="dxa"/>
          </w:tcPr>
          <w:p w:rsidR="000F0C42" w:rsidRPr="00F54062" w:rsidRDefault="000F0C42" w:rsidP="00786E47">
            <w:pPr>
              <w:pStyle w:val="ConsPlusNormal"/>
              <w:jc w:val="center"/>
              <w:rPr>
                <w:sz w:val="24"/>
                <w:szCs w:val="24"/>
              </w:rPr>
            </w:pPr>
            <w:r w:rsidRPr="00F54062">
              <w:rPr>
                <w:sz w:val="24"/>
                <w:szCs w:val="24"/>
              </w:rPr>
              <w:t>1</w:t>
            </w:r>
            <w:r w:rsidR="00786E47" w:rsidRPr="00F54062">
              <w:rPr>
                <w:sz w:val="24"/>
                <w:szCs w:val="24"/>
              </w:rPr>
              <w:t>.</w:t>
            </w:r>
          </w:p>
        </w:tc>
        <w:tc>
          <w:tcPr>
            <w:tcW w:w="14744" w:type="dxa"/>
            <w:gridSpan w:val="9"/>
          </w:tcPr>
          <w:p w:rsidR="000F0C42" w:rsidRPr="00F54062" w:rsidRDefault="000F0C42" w:rsidP="004A2DBD">
            <w:pPr>
              <w:pStyle w:val="ConsPlusNormal"/>
              <w:jc w:val="both"/>
              <w:rPr>
                <w:sz w:val="24"/>
                <w:szCs w:val="24"/>
              </w:rPr>
            </w:pPr>
            <w:r w:rsidRPr="00F54062">
              <w:rPr>
                <w:sz w:val="24"/>
                <w:szCs w:val="24"/>
              </w:rPr>
              <w:t>Основное мероприятие: организация работы общественного транспорта на территории городского округа Анадырь</w:t>
            </w:r>
          </w:p>
        </w:tc>
      </w:tr>
      <w:tr w:rsidR="00F54062" w:rsidRPr="00F54062" w:rsidTr="0097711C">
        <w:tc>
          <w:tcPr>
            <w:tcW w:w="568" w:type="dxa"/>
            <w:vMerge w:val="restart"/>
          </w:tcPr>
          <w:p w:rsidR="000F0C42" w:rsidRPr="00F54062" w:rsidRDefault="000F0C42" w:rsidP="00786E47">
            <w:pPr>
              <w:pStyle w:val="ConsPlusNormal"/>
              <w:jc w:val="center"/>
              <w:rPr>
                <w:sz w:val="24"/>
                <w:szCs w:val="24"/>
              </w:rPr>
            </w:pPr>
            <w:r w:rsidRPr="00F54062">
              <w:rPr>
                <w:sz w:val="24"/>
                <w:szCs w:val="24"/>
              </w:rPr>
              <w:t>1.1</w:t>
            </w:r>
            <w:r w:rsidR="00786E47" w:rsidRPr="00F54062">
              <w:rPr>
                <w:sz w:val="24"/>
                <w:szCs w:val="24"/>
              </w:rPr>
              <w:t>.</w:t>
            </w:r>
          </w:p>
        </w:tc>
        <w:tc>
          <w:tcPr>
            <w:tcW w:w="3402" w:type="dxa"/>
            <w:vMerge w:val="restart"/>
          </w:tcPr>
          <w:p w:rsidR="000F0C42" w:rsidRPr="00F54062" w:rsidRDefault="000F0C42" w:rsidP="004A2DBD">
            <w:pPr>
              <w:pStyle w:val="ConsPlusNormal"/>
              <w:jc w:val="both"/>
              <w:rPr>
                <w:sz w:val="24"/>
                <w:szCs w:val="24"/>
              </w:rPr>
            </w:pPr>
            <w:r w:rsidRPr="00F54062">
              <w:rPr>
                <w:sz w:val="24"/>
                <w:szCs w:val="24"/>
              </w:rPr>
              <w:t>Предоставление субсидии Муниципальному предприятию городского округа Анадырь «Городское коммунальное хозяйство» на возмещение фактических затрат, возникающих в связи с выполнением пассажирских автобусных перевозок на городских маршрутах</w:t>
            </w:r>
          </w:p>
        </w:tc>
        <w:tc>
          <w:tcPr>
            <w:tcW w:w="1427" w:type="dxa"/>
          </w:tcPr>
          <w:p w:rsidR="000F0C42" w:rsidRPr="00F54062" w:rsidRDefault="000F0C42" w:rsidP="004A2DBD">
            <w:pPr>
              <w:pStyle w:val="ConsPlusNormal"/>
              <w:jc w:val="both"/>
              <w:rPr>
                <w:sz w:val="24"/>
                <w:szCs w:val="24"/>
              </w:rPr>
            </w:pPr>
            <w:r w:rsidRPr="00F54062">
              <w:rPr>
                <w:sz w:val="24"/>
                <w:szCs w:val="24"/>
              </w:rPr>
              <w:t>Всего:</w:t>
            </w:r>
          </w:p>
        </w:tc>
        <w:tc>
          <w:tcPr>
            <w:tcW w:w="1550" w:type="dxa"/>
          </w:tcPr>
          <w:p w:rsidR="000F0C42" w:rsidRPr="00F54062" w:rsidRDefault="000F0C42" w:rsidP="004A2DBD">
            <w:pPr>
              <w:pStyle w:val="ConsPlusNormal"/>
              <w:jc w:val="both"/>
              <w:rPr>
                <w:sz w:val="24"/>
                <w:szCs w:val="24"/>
              </w:rPr>
            </w:pPr>
            <w:r w:rsidRPr="00F54062">
              <w:rPr>
                <w:sz w:val="24"/>
                <w:szCs w:val="24"/>
              </w:rPr>
              <w:t>150 615,5</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6" w:type="dxa"/>
          </w:tcPr>
          <w:p w:rsidR="000F0C42" w:rsidRPr="00F54062" w:rsidRDefault="000F0C42" w:rsidP="004A2DBD">
            <w:r w:rsidRPr="00F54062">
              <w:t>30123,1</w:t>
            </w:r>
          </w:p>
        </w:tc>
        <w:tc>
          <w:tcPr>
            <w:tcW w:w="2691" w:type="dxa"/>
            <w:vMerge w:val="restart"/>
          </w:tcPr>
          <w:p w:rsidR="000F0C42" w:rsidRPr="00F54062" w:rsidRDefault="000F0C42" w:rsidP="004A2DBD">
            <w:pPr>
              <w:pStyle w:val="ConsPlusNormal"/>
              <w:jc w:val="both"/>
              <w:rPr>
                <w:sz w:val="24"/>
                <w:szCs w:val="24"/>
              </w:rPr>
            </w:pPr>
            <w:r w:rsidRPr="00F54062">
              <w:rPr>
                <w:sz w:val="24"/>
                <w:szCs w:val="24"/>
              </w:rPr>
              <w:t>Муниципальное предприятие городского округа Анадырь «Городское коммунальное хозяйство»</w:t>
            </w:r>
          </w:p>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Местный бюджет</w:t>
            </w:r>
          </w:p>
        </w:tc>
        <w:tc>
          <w:tcPr>
            <w:tcW w:w="1550" w:type="dxa"/>
          </w:tcPr>
          <w:p w:rsidR="000F0C42" w:rsidRPr="00F54062" w:rsidRDefault="000F0C42" w:rsidP="004A2DBD">
            <w:pPr>
              <w:pStyle w:val="ConsPlusNormal"/>
              <w:jc w:val="both"/>
              <w:rPr>
                <w:sz w:val="24"/>
                <w:szCs w:val="24"/>
              </w:rPr>
            </w:pPr>
            <w:r w:rsidRPr="00F54062">
              <w:rPr>
                <w:sz w:val="24"/>
                <w:szCs w:val="24"/>
              </w:rPr>
              <w:t>150 615,5</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6" w:type="dxa"/>
          </w:tcPr>
          <w:p w:rsidR="000F0C42" w:rsidRPr="00F54062" w:rsidRDefault="000F0C42" w:rsidP="004A2DBD">
            <w:r w:rsidRPr="00F54062">
              <w:t>30123,1</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Окружной бюджет</w:t>
            </w:r>
          </w:p>
        </w:tc>
        <w:tc>
          <w:tcPr>
            <w:tcW w:w="1550"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6" w:type="dxa"/>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550"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6" w:type="dxa"/>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val="restart"/>
          </w:tcPr>
          <w:p w:rsidR="000F0C42" w:rsidRPr="00F54062" w:rsidRDefault="000F0C42" w:rsidP="00786E47">
            <w:pPr>
              <w:pStyle w:val="ConsPlusNormal"/>
              <w:jc w:val="center"/>
              <w:rPr>
                <w:sz w:val="24"/>
                <w:szCs w:val="24"/>
              </w:rPr>
            </w:pPr>
            <w:r w:rsidRPr="00F54062">
              <w:rPr>
                <w:sz w:val="24"/>
                <w:szCs w:val="24"/>
              </w:rPr>
              <w:lastRenderedPageBreak/>
              <w:t>1.2</w:t>
            </w:r>
            <w:r w:rsidR="00786E47" w:rsidRPr="00F54062">
              <w:rPr>
                <w:sz w:val="24"/>
                <w:szCs w:val="24"/>
              </w:rPr>
              <w:t>.</w:t>
            </w:r>
          </w:p>
        </w:tc>
        <w:tc>
          <w:tcPr>
            <w:tcW w:w="3402" w:type="dxa"/>
            <w:vMerge w:val="restart"/>
          </w:tcPr>
          <w:p w:rsidR="000F0C42" w:rsidRPr="00F54062" w:rsidRDefault="000F0C42" w:rsidP="004A2DBD">
            <w:pPr>
              <w:pStyle w:val="ConsPlusNormal"/>
              <w:jc w:val="both"/>
              <w:rPr>
                <w:sz w:val="24"/>
                <w:szCs w:val="24"/>
              </w:rPr>
            </w:pPr>
            <w:r w:rsidRPr="00F54062">
              <w:rPr>
                <w:sz w:val="24"/>
                <w:szCs w:val="24"/>
              </w:rPr>
              <w:t>Предоставление субсидии Муниципальному предприятию городского округа Анадырь «Городское коммунальное хозяйство» на компенсацию затрат по уплате лизинговых платежей</w:t>
            </w:r>
          </w:p>
        </w:tc>
        <w:tc>
          <w:tcPr>
            <w:tcW w:w="1427" w:type="dxa"/>
          </w:tcPr>
          <w:p w:rsidR="000F0C42" w:rsidRPr="00F54062" w:rsidRDefault="000F0C42" w:rsidP="004A2DBD">
            <w:pPr>
              <w:pStyle w:val="ConsPlusNormal"/>
              <w:jc w:val="both"/>
              <w:rPr>
                <w:sz w:val="24"/>
                <w:szCs w:val="24"/>
              </w:rPr>
            </w:pPr>
            <w:r w:rsidRPr="00F54062">
              <w:rPr>
                <w:sz w:val="24"/>
                <w:szCs w:val="24"/>
              </w:rPr>
              <w:t>Всего:</w:t>
            </w:r>
          </w:p>
        </w:tc>
        <w:tc>
          <w:tcPr>
            <w:tcW w:w="1550"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6" w:type="dxa"/>
          </w:tcPr>
          <w:p w:rsidR="000F0C42" w:rsidRPr="00F54062" w:rsidRDefault="000F0C42" w:rsidP="004A2DBD">
            <w:r w:rsidRPr="00F54062">
              <w:t>0,0</w:t>
            </w:r>
          </w:p>
        </w:tc>
        <w:tc>
          <w:tcPr>
            <w:tcW w:w="2691" w:type="dxa"/>
            <w:vMerge w:val="restart"/>
          </w:tcPr>
          <w:p w:rsidR="000F0C42" w:rsidRPr="00F54062" w:rsidRDefault="000F0C42" w:rsidP="004A2DBD">
            <w:pPr>
              <w:pStyle w:val="ConsPlusNormal"/>
              <w:jc w:val="both"/>
              <w:rPr>
                <w:sz w:val="24"/>
                <w:szCs w:val="24"/>
              </w:rPr>
            </w:pPr>
            <w:r w:rsidRPr="00F54062">
              <w:rPr>
                <w:sz w:val="24"/>
                <w:szCs w:val="24"/>
              </w:rPr>
              <w:t>Муниципальное предприятие городского округа Анадырь «Городское коммунальное хозяйство»</w:t>
            </w:r>
          </w:p>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Местный бюджет</w:t>
            </w:r>
          </w:p>
        </w:tc>
        <w:tc>
          <w:tcPr>
            <w:tcW w:w="1550"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4" w:type="dxa"/>
          </w:tcPr>
          <w:p w:rsidR="000F0C42" w:rsidRPr="00F54062" w:rsidRDefault="000F0C42" w:rsidP="004A2DBD">
            <w:r w:rsidRPr="00F54062">
              <w:t>0,0</w:t>
            </w:r>
          </w:p>
        </w:tc>
        <w:tc>
          <w:tcPr>
            <w:tcW w:w="1136" w:type="dxa"/>
          </w:tcPr>
          <w:p w:rsidR="000F0C42" w:rsidRPr="00F54062" w:rsidRDefault="000F0C42" w:rsidP="004A2DBD">
            <w:r w:rsidRPr="00F54062">
              <w:t>0,0</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Окружной бюджет</w:t>
            </w:r>
          </w:p>
        </w:tc>
        <w:tc>
          <w:tcPr>
            <w:tcW w:w="1550"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6" w:type="dxa"/>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550"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6" w:type="dxa"/>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val="restart"/>
          </w:tcPr>
          <w:p w:rsidR="000F0C42" w:rsidRPr="00F54062" w:rsidRDefault="000F0C42" w:rsidP="00786E47">
            <w:pPr>
              <w:pStyle w:val="ConsPlusNormal"/>
              <w:jc w:val="center"/>
              <w:rPr>
                <w:sz w:val="24"/>
                <w:szCs w:val="24"/>
              </w:rPr>
            </w:pPr>
          </w:p>
        </w:tc>
        <w:tc>
          <w:tcPr>
            <w:tcW w:w="3402" w:type="dxa"/>
            <w:vMerge w:val="restart"/>
          </w:tcPr>
          <w:p w:rsidR="000F0C42" w:rsidRPr="00F54062" w:rsidRDefault="000F0C42" w:rsidP="004A2DBD">
            <w:pPr>
              <w:pStyle w:val="ConsPlusNormal"/>
              <w:jc w:val="both"/>
              <w:rPr>
                <w:sz w:val="24"/>
                <w:szCs w:val="24"/>
              </w:rPr>
            </w:pPr>
            <w:r w:rsidRPr="00F54062">
              <w:rPr>
                <w:sz w:val="24"/>
                <w:szCs w:val="24"/>
              </w:rPr>
              <w:t>Итого по основному мероприятию</w:t>
            </w:r>
          </w:p>
        </w:tc>
        <w:tc>
          <w:tcPr>
            <w:tcW w:w="1427" w:type="dxa"/>
          </w:tcPr>
          <w:p w:rsidR="000F0C42" w:rsidRPr="00F54062" w:rsidRDefault="000F0C42" w:rsidP="004A2DBD">
            <w:pPr>
              <w:pStyle w:val="ConsPlusNormal"/>
              <w:jc w:val="both"/>
              <w:rPr>
                <w:sz w:val="24"/>
                <w:szCs w:val="24"/>
              </w:rPr>
            </w:pPr>
            <w:r w:rsidRPr="00F54062">
              <w:rPr>
                <w:sz w:val="24"/>
                <w:szCs w:val="24"/>
              </w:rPr>
              <w:t>Всего:</w:t>
            </w:r>
          </w:p>
        </w:tc>
        <w:tc>
          <w:tcPr>
            <w:tcW w:w="1550" w:type="dxa"/>
          </w:tcPr>
          <w:p w:rsidR="000F0C42" w:rsidRPr="00F54062" w:rsidRDefault="000F0C42" w:rsidP="004A2DBD">
            <w:pPr>
              <w:pStyle w:val="ConsPlusNormal"/>
              <w:jc w:val="both"/>
              <w:rPr>
                <w:sz w:val="24"/>
                <w:szCs w:val="24"/>
              </w:rPr>
            </w:pPr>
            <w:r w:rsidRPr="00F54062">
              <w:rPr>
                <w:sz w:val="24"/>
                <w:szCs w:val="24"/>
              </w:rPr>
              <w:t>150 615,5</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6" w:type="dxa"/>
          </w:tcPr>
          <w:p w:rsidR="000F0C42" w:rsidRPr="00F54062" w:rsidRDefault="000F0C42" w:rsidP="004A2DBD">
            <w:r w:rsidRPr="00F54062">
              <w:t>30123,1</w:t>
            </w:r>
          </w:p>
        </w:tc>
        <w:tc>
          <w:tcPr>
            <w:tcW w:w="2691" w:type="dxa"/>
            <w:vMerge w:val="restart"/>
          </w:tcPr>
          <w:p w:rsidR="000F0C42" w:rsidRPr="00F54062" w:rsidRDefault="000F0C42" w:rsidP="004A2DBD">
            <w:pPr>
              <w:pStyle w:val="ConsPlusNormal"/>
              <w:rPr>
                <w:sz w:val="24"/>
                <w:szCs w:val="24"/>
              </w:rPr>
            </w:pPr>
          </w:p>
        </w:tc>
      </w:tr>
      <w:tr w:rsidR="00F54062" w:rsidRPr="00F54062" w:rsidTr="0097711C">
        <w:trPr>
          <w:trHeight w:val="531"/>
        </w:trPr>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Местный бюджет</w:t>
            </w:r>
          </w:p>
        </w:tc>
        <w:tc>
          <w:tcPr>
            <w:tcW w:w="1550" w:type="dxa"/>
          </w:tcPr>
          <w:p w:rsidR="000F0C42" w:rsidRPr="00F54062" w:rsidRDefault="000F0C42" w:rsidP="004A2DBD">
            <w:pPr>
              <w:pStyle w:val="ConsPlusNormal"/>
              <w:jc w:val="both"/>
              <w:rPr>
                <w:sz w:val="24"/>
                <w:szCs w:val="24"/>
              </w:rPr>
            </w:pPr>
            <w:r w:rsidRPr="00F54062">
              <w:rPr>
                <w:sz w:val="24"/>
                <w:szCs w:val="24"/>
              </w:rPr>
              <w:t>150 615,5</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6" w:type="dxa"/>
          </w:tcPr>
          <w:p w:rsidR="000F0C42" w:rsidRPr="00F54062" w:rsidRDefault="000F0C42" w:rsidP="004A2DBD">
            <w:r w:rsidRPr="00F54062">
              <w:t>30123,1</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Pr>
          <w:p w:rsidR="000F0C42" w:rsidRPr="00F54062" w:rsidRDefault="000F0C42" w:rsidP="004A2DBD">
            <w:pPr>
              <w:pStyle w:val="ConsPlusNormal"/>
              <w:jc w:val="both"/>
              <w:rPr>
                <w:sz w:val="24"/>
                <w:szCs w:val="24"/>
              </w:rPr>
            </w:pPr>
            <w:r w:rsidRPr="00F54062">
              <w:rPr>
                <w:sz w:val="24"/>
                <w:szCs w:val="24"/>
              </w:rPr>
              <w:t>Окружной бюджет</w:t>
            </w:r>
          </w:p>
        </w:tc>
        <w:tc>
          <w:tcPr>
            <w:tcW w:w="1550"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4" w:type="dxa"/>
          </w:tcPr>
          <w:p w:rsidR="000F0C42" w:rsidRPr="00F54062" w:rsidRDefault="000F0C42" w:rsidP="004A2DBD">
            <w:pPr>
              <w:pStyle w:val="ConsPlusNormal"/>
              <w:jc w:val="both"/>
              <w:rPr>
                <w:sz w:val="24"/>
                <w:szCs w:val="24"/>
              </w:rPr>
            </w:pPr>
            <w:r w:rsidRPr="00F54062">
              <w:rPr>
                <w:sz w:val="24"/>
                <w:szCs w:val="24"/>
              </w:rPr>
              <w:t>0,0</w:t>
            </w:r>
          </w:p>
        </w:tc>
        <w:tc>
          <w:tcPr>
            <w:tcW w:w="1136" w:type="dxa"/>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550"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6" w:type="dxa"/>
            <w:tcBorders>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c>
          <w:tcPr>
            <w:tcW w:w="568" w:type="dxa"/>
            <w:vMerge w:val="restart"/>
          </w:tcPr>
          <w:p w:rsidR="000F0C42" w:rsidRPr="00F54062" w:rsidRDefault="000F0C42" w:rsidP="00786E47">
            <w:pPr>
              <w:pStyle w:val="ConsPlusNormal"/>
              <w:jc w:val="center"/>
              <w:rPr>
                <w:sz w:val="24"/>
                <w:szCs w:val="24"/>
              </w:rPr>
            </w:pPr>
          </w:p>
        </w:tc>
        <w:tc>
          <w:tcPr>
            <w:tcW w:w="3402" w:type="dxa"/>
            <w:vMerge w:val="restart"/>
          </w:tcPr>
          <w:p w:rsidR="000F0C42" w:rsidRPr="00F54062" w:rsidRDefault="000F0C42" w:rsidP="004A2DBD">
            <w:pPr>
              <w:pStyle w:val="ConsPlusNormal"/>
              <w:jc w:val="both"/>
              <w:rPr>
                <w:sz w:val="24"/>
                <w:szCs w:val="24"/>
              </w:rPr>
            </w:pPr>
            <w:r w:rsidRPr="00F54062">
              <w:rPr>
                <w:sz w:val="24"/>
                <w:szCs w:val="24"/>
              </w:rPr>
              <w:t>Всего по подпрограмме</w:t>
            </w:r>
          </w:p>
        </w:tc>
        <w:tc>
          <w:tcPr>
            <w:tcW w:w="1427" w:type="dxa"/>
          </w:tcPr>
          <w:p w:rsidR="000F0C42" w:rsidRPr="00F54062" w:rsidRDefault="000F0C42" w:rsidP="004A2DBD">
            <w:pPr>
              <w:pStyle w:val="ConsPlusNormal"/>
              <w:jc w:val="both"/>
              <w:rPr>
                <w:sz w:val="24"/>
                <w:szCs w:val="24"/>
              </w:rPr>
            </w:pPr>
            <w:r w:rsidRPr="00F54062">
              <w:rPr>
                <w:sz w:val="24"/>
                <w:szCs w:val="24"/>
              </w:rPr>
              <w:t>Всего:</w:t>
            </w:r>
          </w:p>
        </w:tc>
        <w:tc>
          <w:tcPr>
            <w:tcW w:w="1550" w:type="dxa"/>
          </w:tcPr>
          <w:p w:rsidR="000F0C42" w:rsidRPr="00F54062" w:rsidRDefault="000F0C42" w:rsidP="004A2DBD">
            <w:pPr>
              <w:pStyle w:val="ConsPlusNormal"/>
              <w:jc w:val="both"/>
              <w:rPr>
                <w:sz w:val="24"/>
                <w:szCs w:val="24"/>
              </w:rPr>
            </w:pPr>
            <w:r w:rsidRPr="00F54062">
              <w:rPr>
                <w:sz w:val="24"/>
                <w:szCs w:val="24"/>
              </w:rPr>
              <w:t>150 615,5</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4" w:type="dxa"/>
          </w:tcPr>
          <w:p w:rsidR="000F0C42" w:rsidRPr="00F54062" w:rsidRDefault="000F0C42" w:rsidP="004A2DBD">
            <w:r w:rsidRPr="00F54062">
              <w:t>30123,1</w:t>
            </w:r>
          </w:p>
        </w:tc>
        <w:tc>
          <w:tcPr>
            <w:tcW w:w="1136" w:type="dxa"/>
          </w:tcPr>
          <w:p w:rsidR="000F0C42" w:rsidRPr="00F54062" w:rsidRDefault="000F0C42" w:rsidP="004A2DBD">
            <w:r w:rsidRPr="00F54062">
              <w:t>30123,1</w:t>
            </w:r>
          </w:p>
        </w:tc>
        <w:tc>
          <w:tcPr>
            <w:tcW w:w="2691" w:type="dxa"/>
            <w:vMerge w:val="restart"/>
          </w:tcPr>
          <w:p w:rsidR="000F0C42" w:rsidRPr="00F54062" w:rsidRDefault="000F0C42" w:rsidP="004A2DBD">
            <w:pPr>
              <w:pStyle w:val="ConsPlusNormal"/>
              <w:rPr>
                <w:sz w:val="24"/>
                <w:szCs w:val="24"/>
              </w:rPr>
            </w:pPr>
          </w:p>
        </w:tc>
      </w:tr>
      <w:tr w:rsidR="00F54062" w:rsidRPr="00F54062" w:rsidTr="0097711C">
        <w:tblPrEx>
          <w:tblBorders>
            <w:insideH w:val="nil"/>
          </w:tblBorders>
        </w:tblPrEx>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Местный бюджет</w:t>
            </w:r>
          </w:p>
        </w:tc>
        <w:tc>
          <w:tcPr>
            <w:tcW w:w="1550"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150 615,5</w:t>
            </w:r>
          </w:p>
        </w:tc>
        <w:tc>
          <w:tcPr>
            <w:tcW w:w="1134" w:type="dxa"/>
            <w:tcBorders>
              <w:top w:val="single" w:sz="4" w:space="0" w:color="auto"/>
              <w:bottom w:val="single" w:sz="4" w:space="0" w:color="auto"/>
            </w:tcBorders>
          </w:tcPr>
          <w:p w:rsidR="000F0C42" w:rsidRPr="00F54062" w:rsidRDefault="000F0C42" w:rsidP="004A2DBD">
            <w:r w:rsidRPr="00F54062">
              <w:t>30123,1</w:t>
            </w:r>
          </w:p>
        </w:tc>
        <w:tc>
          <w:tcPr>
            <w:tcW w:w="1134" w:type="dxa"/>
            <w:tcBorders>
              <w:top w:val="single" w:sz="4" w:space="0" w:color="auto"/>
              <w:bottom w:val="single" w:sz="4" w:space="0" w:color="auto"/>
            </w:tcBorders>
          </w:tcPr>
          <w:p w:rsidR="000F0C42" w:rsidRPr="00F54062" w:rsidRDefault="000F0C42" w:rsidP="004A2DBD">
            <w:r w:rsidRPr="00F54062">
              <w:t>30123,1</w:t>
            </w:r>
          </w:p>
        </w:tc>
        <w:tc>
          <w:tcPr>
            <w:tcW w:w="1134" w:type="dxa"/>
            <w:tcBorders>
              <w:top w:val="single" w:sz="4" w:space="0" w:color="auto"/>
              <w:bottom w:val="single" w:sz="4" w:space="0" w:color="auto"/>
            </w:tcBorders>
          </w:tcPr>
          <w:p w:rsidR="000F0C42" w:rsidRPr="00F54062" w:rsidRDefault="000F0C42" w:rsidP="004A2DBD">
            <w:r w:rsidRPr="00F54062">
              <w:t>30123,1</w:t>
            </w:r>
          </w:p>
        </w:tc>
        <w:tc>
          <w:tcPr>
            <w:tcW w:w="1134" w:type="dxa"/>
            <w:tcBorders>
              <w:top w:val="single" w:sz="4" w:space="0" w:color="auto"/>
              <w:bottom w:val="single" w:sz="4" w:space="0" w:color="auto"/>
            </w:tcBorders>
          </w:tcPr>
          <w:p w:rsidR="000F0C42" w:rsidRPr="00F54062" w:rsidRDefault="000F0C42" w:rsidP="004A2DBD">
            <w:r w:rsidRPr="00F54062">
              <w:t>30123,1</w:t>
            </w:r>
          </w:p>
        </w:tc>
        <w:tc>
          <w:tcPr>
            <w:tcW w:w="1136" w:type="dxa"/>
            <w:tcBorders>
              <w:top w:val="single" w:sz="4" w:space="0" w:color="auto"/>
              <w:bottom w:val="single" w:sz="4" w:space="0" w:color="auto"/>
            </w:tcBorders>
          </w:tcPr>
          <w:p w:rsidR="000F0C42" w:rsidRPr="00F54062" w:rsidRDefault="000F0C42" w:rsidP="004A2DBD">
            <w:r w:rsidRPr="00F54062">
              <w:t>30123,1</w:t>
            </w:r>
          </w:p>
        </w:tc>
        <w:tc>
          <w:tcPr>
            <w:tcW w:w="2691" w:type="dxa"/>
            <w:vMerge/>
          </w:tcPr>
          <w:p w:rsidR="000F0C42" w:rsidRPr="00F54062" w:rsidRDefault="000F0C42" w:rsidP="004A2DBD"/>
        </w:tc>
      </w:tr>
      <w:tr w:rsidR="00F54062" w:rsidRPr="00F54062" w:rsidTr="0097711C">
        <w:tblPrEx>
          <w:tblBorders>
            <w:insideH w:val="nil"/>
          </w:tblBorders>
        </w:tblPrEx>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Окружной бюджет</w:t>
            </w:r>
          </w:p>
        </w:tc>
        <w:tc>
          <w:tcPr>
            <w:tcW w:w="1550"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6"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r w:rsidR="00F54062" w:rsidRPr="00F54062" w:rsidTr="0097711C">
        <w:tblPrEx>
          <w:tblBorders>
            <w:insideH w:val="nil"/>
          </w:tblBorders>
        </w:tblPrEx>
        <w:tc>
          <w:tcPr>
            <w:tcW w:w="568" w:type="dxa"/>
            <w:vMerge/>
          </w:tcPr>
          <w:p w:rsidR="000F0C42" w:rsidRPr="00F54062" w:rsidRDefault="000F0C42" w:rsidP="00786E47">
            <w:pPr>
              <w:jc w:val="center"/>
            </w:pPr>
          </w:p>
        </w:tc>
        <w:tc>
          <w:tcPr>
            <w:tcW w:w="3402" w:type="dxa"/>
            <w:vMerge/>
          </w:tcPr>
          <w:p w:rsidR="000F0C42" w:rsidRPr="00F54062" w:rsidRDefault="000F0C42" w:rsidP="004A2DBD"/>
        </w:tc>
        <w:tc>
          <w:tcPr>
            <w:tcW w:w="1427"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550"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4"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1136" w:type="dxa"/>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2691" w:type="dxa"/>
            <w:vMerge/>
          </w:tcPr>
          <w:p w:rsidR="000F0C42" w:rsidRPr="00F54062" w:rsidRDefault="000F0C42" w:rsidP="004A2DBD"/>
        </w:tc>
      </w:tr>
    </w:tbl>
    <w:p w:rsidR="000F0C42" w:rsidRPr="00F54062" w:rsidRDefault="000F0C42" w:rsidP="000F0C42">
      <w:pPr>
        <w:sectPr w:rsidR="000F0C42" w:rsidRPr="00F54062" w:rsidSect="00786E47">
          <w:pgSz w:w="16838" w:h="11905" w:orient="landscape"/>
          <w:pgMar w:top="1701" w:right="369" w:bottom="709" w:left="1134" w:header="0" w:footer="0" w:gutter="0"/>
          <w:cols w:space="720"/>
        </w:sectPr>
      </w:pPr>
    </w:p>
    <w:p w:rsidR="000702AB" w:rsidRPr="00F54062" w:rsidRDefault="000702AB" w:rsidP="000F0C42">
      <w:pPr>
        <w:pStyle w:val="ConsPlusNormal"/>
        <w:jc w:val="right"/>
        <w:outlineLvl w:val="1"/>
      </w:pPr>
    </w:p>
    <w:p w:rsidR="000F0C42" w:rsidRPr="00F54062" w:rsidRDefault="000F0C42" w:rsidP="000F0C42">
      <w:pPr>
        <w:pStyle w:val="ConsPlusNormal"/>
        <w:jc w:val="right"/>
        <w:outlineLvl w:val="1"/>
      </w:pPr>
      <w:r w:rsidRPr="00F54062">
        <w:t>Приложение 3</w:t>
      </w:r>
    </w:p>
    <w:p w:rsidR="00786E47" w:rsidRPr="00F54062" w:rsidRDefault="000F0C42" w:rsidP="000F0C42">
      <w:pPr>
        <w:pStyle w:val="ConsPlusNormal"/>
        <w:jc w:val="right"/>
      </w:pPr>
      <w:r w:rsidRPr="00F54062">
        <w:t xml:space="preserve">к Муниципальной программе «Поддержка </w:t>
      </w:r>
    </w:p>
    <w:p w:rsidR="00786E47" w:rsidRPr="00F54062" w:rsidRDefault="000F0C42" w:rsidP="000F0C42">
      <w:pPr>
        <w:pStyle w:val="ConsPlusNormal"/>
        <w:jc w:val="right"/>
      </w:pPr>
      <w:r w:rsidRPr="00F54062">
        <w:t>и развитие основных</w:t>
      </w:r>
      <w:r w:rsidR="00786E47" w:rsidRPr="00F54062">
        <w:t xml:space="preserve"> </w:t>
      </w:r>
      <w:r w:rsidRPr="00F54062">
        <w:t xml:space="preserve">секторов </w:t>
      </w:r>
    </w:p>
    <w:p w:rsidR="000F0C42" w:rsidRPr="00F54062" w:rsidRDefault="000F0C42" w:rsidP="000F0C42">
      <w:pPr>
        <w:pStyle w:val="ConsPlusNormal"/>
        <w:jc w:val="right"/>
      </w:pPr>
      <w:r w:rsidRPr="00F54062">
        <w:t>экономики городского округа Анадырь»</w:t>
      </w:r>
    </w:p>
    <w:p w:rsidR="000F0C42" w:rsidRPr="00F54062" w:rsidRDefault="000F0C42" w:rsidP="000F0C42">
      <w:pPr>
        <w:pStyle w:val="ConsPlusNormal"/>
        <w:jc w:val="both"/>
      </w:pPr>
    </w:p>
    <w:p w:rsidR="00F50BEF" w:rsidRPr="00F54062" w:rsidRDefault="00F50BEF" w:rsidP="000F0C42">
      <w:pPr>
        <w:pStyle w:val="ConsPlusNormal"/>
        <w:jc w:val="both"/>
      </w:pPr>
    </w:p>
    <w:p w:rsidR="000F0C42" w:rsidRPr="00F54062" w:rsidRDefault="000F0C42" w:rsidP="000F0C42">
      <w:pPr>
        <w:pStyle w:val="ConsPlusTitle"/>
        <w:jc w:val="center"/>
      </w:pPr>
      <w:bookmarkStart w:id="3" w:name="P1001"/>
      <w:bookmarkEnd w:id="3"/>
      <w:r w:rsidRPr="00F54062">
        <w:t>ПОДПРОГРАММА</w:t>
      </w:r>
    </w:p>
    <w:p w:rsidR="000F0C42" w:rsidRPr="00F54062" w:rsidRDefault="000F0C42" w:rsidP="000F0C42">
      <w:pPr>
        <w:pStyle w:val="ConsPlusTitle"/>
        <w:jc w:val="center"/>
      </w:pPr>
      <w:r w:rsidRPr="00F54062">
        <w:t>«ПОДДЕРЖКА И РАЗВИТИЕ МАЛОГО И СРЕДНЕГО ПРЕДПРИНИМАТЕЛЬСТВА»</w:t>
      </w:r>
    </w:p>
    <w:p w:rsidR="000F0C42" w:rsidRPr="00F54062" w:rsidRDefault="000F0C42" w:rsidP="000F0C42">
      <w:pPr>
        <w:pStyle w:val="ConsPlusNormal"/>
        <w:jc w:val="both"/>
      </w:pPr>
    </w:p>
    <w:p w:rsidR="000F0C42" w:rsidRPr="00F54062" w:rsidRDefault="00786E47" w:rsidP="000F0C42">
      <w:pPr>
        <w:pStyle w:val="ConsPlusTitle"/>
        <w:jc w:val="center"/>
        <w:outlineLvl w:val="2"/>
      </w:pPr>
      <w:r w:rsidRPr="00F54062">
        <w:t>Паспорт подпрограммы</w:t>
      </w:r>
    </w:p>
    <w:p w:rsidR="000F0C42" w:rsidRPr="00F54062" w:rsidRDefault="000F0C42" w:rsidP="000F0C4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5"/>
        <w:gridCol w:w="6725"/>
      </w:tblGrid>
      <w:tr w:rsidR="00F54062" w:rsidRPr="00F54062" w:rsidTr="0097711C">
        <w:trPr>
          <w:trHeight w:val="1414"/>
        </w:trPr>
        <w:tc>
          <w:tcPr>
            <w:tcW w:w="2835" w:type="dxa"/>
            <w:tcBorders>
              <w:bottom w:val="nil"/>
            </w:tcBorders>
          </w:tcPr>
          <w:p w:rsidR="000F0C42" w:rsidRPr="00F54062" w:rsidRDefault="000F0C42" w:rsidP="004A2DBD">
            <w:pPr>
              <w:pStyle w:val="ConsPlusNormal"/>
            </w:pPr>
            <w:r w:rsidRPr="00F54062">
              <w:t>Наименование муниципальной программы, в которую входит подпрограмма</w:t>
            </w:r>
          </w:p>
        </w:tc>
        <w:tc>
          <w:tcPr>
            <w:tcW w:w="6725" w:type="dxa"/>
            <w:tcBorders>
              <w:bottom w:val="nil"/>
            </w:tcBorders>
          </w:tcPr>
          <w:p w:rsidR="000F0C42" w:rsidRPr="00F54062" w:rsidRDefault="000F0C42" w:rsidP="004A2DBD">
            <w:pPr>
              <w:pStyle w:val="ConsPlusNormal"/>
            </w:pPr>
            <w:r w:rsidRPr="00F54062">
              <w:t xml:space="preserve">Поддержка и развитие основных секторов экономики городского округа Анадырь </w:t>
            </w:r>
          </w:p>
        </w:tc>
      </w:tr>
      <w:tr w:rsidR="00F54062" w:rsidRPr="00F54062" w:rsidTr="0097711C">
        <w:tblPrEx>
          <w:tblBorders>
            <w:insideH w:val="single" w:sz="4" w:space="0" w:color="auto"/>
          </w:tblBorders>
        </w:tblPrEx>
        <w:tc>
          <w:tcPr>
            <w:tcW w:w="2835" w:type="dxa"/>
          </w:tcPr>
          <w:p w:rsidR="000F0C42" w:rsidRPr="00F54062" w:rsidRDefault="000F0C42" w:rsidP="004A2DBD">
            <w:pPr>
              <w:pStyle w:val="ConsPlusNormal"/>
            </w:pPr>
            <w:r w:rsidRPr="00F54062">
              <w:t>Цели подпрограммы</w:t>
            </w:r>
          </w:p>
        </w:tc>
        <w:tc>
          <w:tcPr>
            <w:tcW w:w="6725" w:type="dxa"/>
          </w:tcPr>
          <w:p w:rsidR="000F0C42" w:rsidRPr="00F54062" w:rsidRDefault="000F0C42" w:rsidP="0097711C">
            <w:pPr>
              <w:pStyle w:val="ConsPlusNormal"/>
              <w:jc w:val="both"/>
            </w:pPr>
            <w:r w:rsidRPr="00F54062">
              <w:t>Содействие развитию малого и среднего предпринимательства</w:t>
            </w:r>
            <w:r w:rsidR="0097711C" w:rsidRPr="00F54062">
              <w:t xml:space="preserve">, самозанятым гражданам </w:t>
            </w:r>
            <w:r w:rsidRPr="00F54062">
              <w:t>на территории городского округа Анадырь</w:t>
            </w:r>
          </w:p>
        </w:tc>
      </w:tr>
      <w:tr w:rsidR="00F54062" w:rsidRPr="00F54062" w:rsidTr="0097711C">
        <w:tc>
          <w:tcPr>
            <w:tcW w:w="2835" w:type="dxa"/>
            <w:tcBorders>
              <w:bottom w:val="nil"/>
            </w:tcBorders>
          </w:tcPr>
          <w:p w:rsidR="000F0C42" w:rsidRPr="00F54062" w:rsidRDefault="000F0C42" w:rsidP="004A2DBD">
            <w:pPr>
              <w:pStyle w:val="ConsPlusNormal"/>
            </w:pPr>
            <w:r w:rsidRPr="00F54062">
              <w:t>Задачи подпрограммы</w:t>
            </w:r>
          </w:p>
        </w:tc>
        <w:tc>
          <w:tcPr>
            <w:tcW w:w="6725" w:type="dxa"/>
            <w:tcBorders>
              <w:bottom w:val="nil"/>
            </w:tcBorders>
          </w:tcPr>
          <w:p w:rsidR="000F0C42" w:rsidRPr="00F54062" w:rsidRDefault="000F0C42" w:rsidP="004A2DBD">
            <w:pPr>
              <w:pStyle w:val="ConsPlusNormal"/>
              <w:jc w:val="both"/>
            </w:pPr>
            <w:r w:rsidRPr="00F54062">
              <w:t>Оказание финансовой и имущественной поддержки приоритетных и перспективных направлений предпринимательской деятельности субъектов малого и среднего предпринимательства, а также самозанятых граждан</w:t>
            </w:r>
          </w:p>
        </w:tc>
      </w:tr>
      <w:tr w:rsidR="00F54062" w:rsidRPr="00F54062" w:rsidTr="0097711C">
        <w:tblPrEx>
          <w:tblBorders>
            <w:insideH w:val="single" w:sz="4" w:space="0" w:color="auto"/>
          </w:tblBorders>
        </w:tblPrEx>
        <w:tc>
          <w:tcPr>
            <w:tcW w:w="2835" w:type="dxa"/>
          </w:tcPr>
          <w:p w:rsidR="000F0C42" w:rsidRPr="00F54062" w:rsidRDefault="000F0C42" w:rsidP="004A2DBD">
            <w:pPr>
              <w:pStyle w:val="ConsPlusNormal"/>
            </w:pPr>
            <w:r w:rsidRPr="00F54062">
              <w:t>Разработчик подпрограммы</w:t>
            </w:r>
          </w:p>
        </w:tc>
        <w:tc>
          <w:tcPr>
            <w:tcW w:w="6725" w:type="dxa"/>
          </w:tcPr>
          <w:p w:rsidR="000F0C42" w:rsidRPr="00F54062" w:rsidRDefault="000F0C42" w:rsidP="004A2DBD">
            <w:pPr>
              <w:pStyle w:val="ConsPlusNormal"/>
            </w:pPr>
            <w:r w:rsidRPr="00F54062">
              <w:t>Управление финансов, экономики и имущественных отношений Администрации городского округа Анадырь</w:t>
            </w:r>
          </w:p>
        </w:tc>
      </w:tr>
      <w:tr w:rsidR="00F54062" w:rsidRPr="00F54062" w:rsidTr="0097711C">
        <w:tc>
          <w:tcPr>
            <w:tcW w:w="2835" w:type="dxa"/>
            <w:tcBorders>
              <w:bottom w:val="nil"/>
            </w:tcBorders>
          </w:tcPr>
          <w:p w:rsidR="000F0C42" w:rsidRPr="00F54062" w:rsidRDefault="000F0C42" w:rsidP="004A2DBD">
            <w:pPr>
              <w:pStyle w:val="ConsPlusNormal"/>
            </w:pPr>
            <w:r w:rsidRPr="00F54062">
              <w:t>Соисполнители подпрограммы</w:t>
            </w:r>
          </w:p>
        </w:tc>
        <w:tc>
          <w:tcPr>
            <w:tcW w:w="6725" w:type="dxa"/>
            <w:tcBorders>
              <w:bottom w:val="nil"/>
            </w:tcBorders>
          </w:tcPr>
          <w:p w:rsidR="000F0C42" w:rsidRPr="00F54062" w:rsidRDefault="000F0C42" w:rsidP="004A2DBD">
            <w:pPr>
              <w:pStyle w:val="ConsPlusNormal"/>
              <w:jc w:val="both"/>
            </w:pPr>
            <w:r w:rsidRPr="00F54062">
              <w:t>Администрация городского округа Анадырь</w:t>
            </w:r>
          </w:p>
          <w:p w:rsidR="000F0C42" w:rsidRPr="00F54062" w:rsidRDefault="000F0C42" w:rsidP="004A2DBD">
            <w:pPr>
              <w:pStyle w:val="ConsPlusNormal"/>
              <w:jc w:val="both"/>
            </w:pPr>
            <w:r w:rsidRPr="00F54062">
              <w:t>Управление финансов, экономики и имущественных отношений Администрации городского округа Анадырь</w:t>
            </w:r>
          </w:p>
        </w:tc>
      </w:tr>
      <w:tr w:rsidR="00F54062" w:rsidRPr="00F54062" w:rsidTr="0097711C">
        <w:tblPrEx>
          <w:tblBorders>
            <w:insideH w:val="single" w:sz="4" w:space="0" w:color="auto"/>
          </w:tblBorders>
        </w:tblPrEx>
        <w:tc>
          <w:tcPr>
            <w:tcW w:w="2835" w:type="dxa"/>
          </w:tcPr>
          <w:p w:rsidR="000F0C42" w:rsidRPr="00F54062" w:rsidRDefault="000F0C42" w:rsidP="004A2DBD">
            <w:pPr>
              <w:pStyle w:val="ConsPlusNormal"/>
            </w:pPr>
            <w:r w:rsidRPr="00F54062">
              <w:t>Участники подпрограммы</w:t>
            </w:r>
          </w:p>
        </w:tc>
        <w:tc>
          <w:tcPr>
            <w:tcW w:w="6725" w:type="dxa"/>
          </w:tcPr>
          <w:p w:rsidR="000F0C42" w:rsidRPr="00F54062" w:rsidRDefault="000F0C42" w:rsidP="004A2DBD">
            <w:pPr>
              <w:pStyle w:val="ConsPlusNormal"/>
            </w:pPr>
            <w:r w:rsidRPr="00F54062">
              <w:t>Не определены</w:t>
            </w:r>
          </w:p>
        </w:tc>
      </w:tr>
      <w:tr w:rsidR="00F54062" w:rsidRPr="00F54062" w:rsidTr="0097711C">
        <w:tc>
          <w:tcPr>
            <w:tcW w:w="2835" w:type="dxa"/>
            <w:tcBorders>
              <w:bottom w:val="nil"/>
            </w:tcBorders>
          </w:tcPr>
          <w:p w:rsidR="000F0C42" w:rsidRPr="00F54062" w:rsidRDefault="000F0C42" w:rsidP="004A2DBD">
            <w:pPr>
              <w:pStyle w:val="ConsPlusNormal"/>
            </w:pPr>
            <w:r w:rsidRPr="00F54062">
              <w:t>Сроки и этапы реализации подпрограммы</w:t>
            </w:r>
          </w:p>
        </w:tc>
        <w:tc>
          <w:tcPr>
            <w:tcW w:w="6725" w:type="dxa"/>
            <w:tcBorders>
              <w:bottom w:val="nil"/>
            </w:tcBorders>
          </w:tcPr>
          <w:p w:rsidR="000F0C42" w:rsidRPr="00F54062" w:rsidRDefault="000F0C42" w:rsidP="00BA2065">
            <w:pPr>
              <w:pStyle w:val="ConsPlusNormal"/>
            </w:pPr>
            <w:r w:rsidRPr="00F54062">
              <w:t>2022</w:t>
            </w:r>
            <w:r w:rsidR="00BA2065" w:rsidRPr="00F54062">
              <w:t>-</w:t>
            </w:r>
            <w:r w:rsidRPr="00F54062">
              <w:t>2026 годы (без разделения на этапы)</w:t>
            </w:r>
          </w:p>
        </w:tc>
      </w:tr>
      <w:tr w:rsidR="00F54062" w:rsidRPr="00F54062" w:rsidTr="0097711C">
        <w:tc>
          <w:tcPr>
            <w:tcW w:w="2835" w:type="dxa"/>
            <w:tcBorders>
              <w:bottom w:val="nil"/>
            </w:tcBorders>
          </w:tcPr>
          <w:p w:rsidR="000F0C42" w:rsidRPr="00F54062" w:rsidRDefault="000F0C42" w:rsidP="004A2DBD">
            <w:pPr>
              <w:pStyle w:val="ConsPlusNormal"/>
            </w:pPr>
            <w:r w:rsidRPr="00F54062">
              <w:t>Финансовое обеспечение подпрограммы</w:t>
            </w:r>
          </w:p>
        </w:tc>
        <w:tc>
          <w:tcPr>
            <w:tcW w:w="6725" w:type="dxa"/>
            <w:tcBorders>
              <w:bottom w:val="nil"/>
            </w:tcBorders>
          </w:tcPr>
          <w:p w:rsidR="000F0C42" w:rsidRPr="00F54062" w:rsidRDefault="000F0C42" w:rsidP="004A2DBD">
            <w:pPr>
              <w:pStyle w:val="ConsPlusNormal"/>
              <w:jc w:val="both"/>
            </w:pPr>
            <w:r w:rsidRPr="00F54062">
              <w:t>Всего по подпрограмме: 2 500,0 тыс. руб., в т.ч.:</w:t>
            </w:r>
          </w:p>
          <w:p w:rsidR="000F0C42" w:rsidRPr="00F54062" w:rsidRDefault="000F0C42" w:rsidP="004A2DBD">
            <w:pPr>
              <w:pStyle w:val="ConsPlusNormal"/>
              <w:jc w:val="both"/>
            </w:pPr>
            <w:r w:rsidRPr="00F54062">
              <w:t>МБ: 2 500,0 тыс. руб., из них:</w:t>
            </w:r>
          </w:p>
          <w:p w:rsidR="000F0C42" w:rsidRPr="00F54062" w:rsidRDefault="000F0C42" w:rsidP="004A2DBD">
            <w:pPr>
              <w:pStyle w:val="ConsPlusNormal"/>
              <w:jc w:val="both"/>
            </w:pPr>
            <w:r w:rsidRPr="00F54062">
              <w:t>2022 год - 500,0 тыс. руб.,</w:t>
            </w:r>
          </w:p>
          <w:p w:rsidR="000F0C42" w:rsidRPr="00F54062" w:rsidRDefault="000F0C42" w:rsidP="004A2DBD">
            <w:pPr>
              <w:pStyle w:val="ConsPlusNormal"/>
              <w:jc w:val="both"/>
            </w:pPr>
            <w:r w:rsidRPr="00F54062">
              <w:t>2023 год - 500,0 тыс. руб.,</w:t>
            </w:r>
          </w:p>
          <w:p w:rsidR="000F0C42" w:rsidRPr="00F54062" w:rsidRDefault="000F0C42" w:rsidP="004A2DBD">
            <w:pPr>
              <w:pStyle w:val="ConsPlusNormal"/>
              <w:jc w:val="both"/>
            </w:pPr>
            <w:r w:rsidRPr="00F54062">
              <w:t>2024 год - 500,0 тыс. руб.,</w:t>
            </w:r>
          </w:p>
          <w:p w:rsidR="000F0C42" w:rsidRPr="00F54062" w:rsidRDefault="000F0C42" w:rsidP="004A2DBD">
            <w:pPr>
              <w:pStyle w:val="ConsPlusNormal"/>
              <w:jc w:val="both"/>
            </w:pPr>
            <w:r w:rsidRPr="00F54062">
              <w:lastRenderedPageBreak/>
              <w:t>2025 год - 500,0 тыс. руб.,</w:t>
            </w:r>
          </w:p>
          <w:p w:rsidR="000F0C42" w:rsidRPr="00F54062" w:rsidRDefault="000F0C42" w:rsidP="004A2DBD">
            <w:pPr>
              <w:pStyle w:val="ConsPlusNormal"/>
              <w:jc w:val="both"/>
            </w:pPr>
            <w:r w:rsidRPr="00F54062">
              <w:t>2026 год - 500,0 тыс. руб.</w:t>
            </w:r>
            <w:r w:rsidR="00BA2065" w:rsidRPr="00F54062">
              <w:t>;</w:t>
            </w:r>
          </w:p>
          <w:p w:rsidR="000F0C42" w:rsidRPr="00F54062" w:rsidRDefault="000F0C42" w:rsidP="004A2DBD">
            <w:pPr>
              <w:pStyle w:val="ConsPlusNormal"/>
              <w:jc w:val="both"/>
            </w:pPr>
            <w:r w:rsidRPr="00F54062">
              <w:t>ОБ 0,0 тыс. руб., из них:</w:t>
            </w:r>
          </w:p>
          <w:p w:rsidR="000F0C42" w:rsidRPr="00F54062" w:rsidRDefault="000F0C42" w:rsidP="004A2DBD">
            <w:pPr>
              <w:pStyle w:val="ConsPlusNormal"/>
              <w:jc w:val="both"/>
            </w:pPr>
            <w:r w:rsidRPr="00F54062">
              <w:t>2022 год - 0,0 тыс. руб.,</w:t>
            </w:r>
          </w:p>
          <w:p w:rsidR="000F0C42" w:rsidRPr="00F54062" w:rsidRDefault="000F0C42" w:rsidP="004A2DBD">
            <w:pPr>
              <w:pStyle w:val="ConsPlusNormal"/>
              <w:jc w:val="both"/>
            </w:pPr>
            <w:r w:rsidRPr="00F54062">
              <w:t>2023 год - 0,0 тыс. руб.,</w:t>
            </w:r>
          </w:p>
          <w:p w:rsidR="000F0C42" w:rsidRPr="00F54062" w:rsidRDefault="000F0C42" w:rsidP="004A2DBD">
            <w:pPr>
              <w:pStyle w:val="ConsPlusNormal"/>
              <w:jc w:val="both"/>
            </w:pPr>
            <w:r w:rsidRPr="00F54062">
              <w:t>2024 год - 0,0 тыс. руб.,</w:t>
            </w:r>
          </w:p>
          <w:p w:rsidR="000F0C42" w:rsidRPr="00F54062" w:rsidRDefault="000F0C42" w:rsidP="004A2DBD">
            <w:pPr>
              <w:pStyle w:val="ConsPlusNormal"/>
              <w:jc w:val="both"/>
            </w:pPr>
            <w:r w:rsidRPr="00F54062">
              <w:t>2025 год - 0,0 тыс. руб.,</w:t>
            </w:r>
          </w:p>
          <w:p w:rsidR="000F0C42" w:rsidRPr="00F54062" w:rsidRDefault="000F0C42" w:rsidP="004A2DBD">
            <w:pPr>
              <w:pStyle w:val="ConsPlusNormal"/>
              <w:jc w:val="both"/>
            </w:pPr>
            <w:r w:rsidRPr="00F54062">
              <w:t>2026 год - 0,0 тыс. руб.</w:t>
            </w:r>
            <w:r w:rsidR="00BA2065" w:rsidRPr="00F54062">
              <w:t>;</w:t>
            </w:r>
          </w:p>
          <w:p w:rsidR="000F0C42" w:rsidRPr="00F54062" w:rsidRDefault="000F0C42" w:rsidP="004A2DBD">
            <w:pPr>
              <w:pStyle w:val="ConsPlusNormal"/>
              <w:jc w:val="both"/>
            </w:pPr>
            <w:r w:rsidRPr="00F54062">
              <w:t>ФБ: 0,0 тыс. руб., из них:</w:t>
            </w:r>
          </w:p>
          <w:p w:rsidR="000F0C42" w:rsidRPr="00F54062" w:rsidRDefault="000F0C42" w:rsidP="004A2DBD">
            <w:pPr>
              <w:pStyle w:val="ConsPlusNormal"/>
              <w:jc w:val="both"/>
            </w:pPr>
            <w:r w:rsidRPr="00F54062">
              <w:t>2022 год - 0,0 тыс. руб.,</w:t>
            </w:r>
          </w:p>
          <w:p w:rsidR="000F0C42" w:rsidRPr="00F54062" w:rsidRDefault="000F0C42" w:rsidP="004A2DBD">
            <w:pPr>
              <w:pStyle w:val="ConsPlusNormal"/>
              <w:jc w:val="both"/>
            </w:pPr>
            <w:r w:rsidRPr="00F54062">
              <w:t>2023 год - 0,0 тыс. руб.,</w:t>
            </w:r>
          </w:p>
          <w:p w:rsidR="000F0C42" w:rsidRPr="00F54062" w:rsidRDefault="000F0C42" w:rsidP="004A2DBD">
            <w:pPr>
              <w:pStyle w:val="ConsPlusNormal"/>
              <w:jc w:val="both"/>
            </w:pPr>
            <w:r w:rsidRPr="00F54062">
              <w:t>2024 год - 0,0 тыс. руб.,</w:t>
            </w:r>
          </w:p>
          <w:p w:rsidR="000F0C42" w:rsidRPr="00F54062" w:rsidRDefault="000F0C42" w:rsidP="004A2DBD">
            <w:pPr>
              <w:pStyle w:val="ConsPlusNormal"/>
              <w:jc w:val="both"/>
            </w:pPr>
            <w:r w:rsidRPr="00F54062">
              <w:t>2025 год - 0,0 тыс. руб.,</w:t>
            </w:r>
          </w:p>
          <w:p w:rsidR="000F0C42" w:rsidRPr="00F54062" w:rsidRDefault="000F0C42" w:rsidP="004A2DBD">
            <w:pPr>
              <w:pStyle w:val="ConsPlusNormal"/>
              <w:jc w:val="both"/>
            </w:pPr>
            <w:r w:rsidRPr="00F54062">
              <w:t>2026 год - 0,0 тыс. руб.</w:t>
            </w:r>
          </w:p>
        </w:tc>
      </w:tr>
      <w:tr w:rsidR="0057221B" w:rsidRPr="00F54062" w:rsidTr="0097711C">
        <w:tblPrEx>
          <w:tblBorders>
            <w:insideH w:val="single" w:sz="4" w:space="0" w:color="auto"/>
          </w:tblBorders>
        </w:tblPrEx>
        <w:tc>
          <w:tcPr>
            <w:tcW w:w="2835" w:type="dxa"/>
          </w:tcPr>
          <w:p w:rsidR="000F0C42" w:rsidRPr="00F54062" w:rsidRDefault="000F0C42" w:rsidP="004A2DBD">
            <w:pPr>
              <w:pStyle w:val="ConsPlusNormal"/>
            </w:pPr>
            <w:r w:rsidRPr="00F54062">
              <w:lastRenderedPageBreak/>
              <w:t>Ожидаемые конечные результаты реализации подпрограммы</w:t>
            </w:r>
          </w:p>
        </w:tc>
        <w:tc>
          <w:tcPr>
            <w:tcW w:w="6725" w:type="dxa"/>
          </w:tcPr>
          <w:p w:rsidR="000F0C42" w:rsidRPr="00F54062" w:rsidRDefault="000F0C42" w:rsidP="004A2DBD">
            <w:pPr>
              <w:pStyle w:val="ConsPlusNormal"/>
            </w:pPr>
            <w:r w:rsidRPr="00F54062">
              <w:t>Создание новых рабочих мест в результате реализации бизнес-проекта</w:t>
            </w:r>
            <w:r w:rsidR="00BA2065" w:rsidRPr="00F54062">
              <w:t>;</w:t>
            </w:r>
          </w:p>
          <w:p w:rsidR="00BA2065" w:rsidRPr="00F54062" w:rsidRDefault="00BA2065" w:rsidP="004A2DBD">
            <w:pPr>
              <w:pStyle w:val="ConsPlusNormal"/>
            </w:pPr>
            <w:r w:rsidRPr="00F54062">
              <w:t>расширение сети объектов нестационарной торговли</w:t>
            </w:r>
          </w:p>
        </w:tc>
      </w:tr>
    </w:tbl>
    <w:p w:rsidR="000F0C42" w:rsidRPr="00F54062" w:rsidRDefault="000F0C42" w:rsidP="000F0C42">
      <w:pPr>
        <w:pStyle w:val="ConsPlusNormal"/>
        <w:jc w:val="both"/>
      </w:pPr>
    </w:p>
    <w:p w:rsidR="00343729" w:rsidRPr="00F54062" w:rsidRDefault="00343729" w:rsidP="000F0C42">
      <w:pPr>
        <w:pStyle w:val="ConsPlusNormal"/>
        <w:jc w:val="both"/>
      </w:pPr>
    </w:p>
    <w:p w:rsidR="00343729" w:rsidRPr="00F54062" w:rsidRDefault="00343729" w:rsidP="000F0C42">
      <w:pPr>
        <w:pStyle w:val="ConsPlusNormal"/>
        <w:jc w:val="both"/>
      </w:pPr>
    </w:p>
    <w:p w:rsidR="00343729" w:rsidRPr="00F54062" w:rsidRDefault="00343729" w:rsidP="000F0C42">
      <w:pPr>
        <w:pStyle w:val="ConsPlusNormal"/>
        <w:jc w:val="both"/>
      </w:pPr>
    </w:p>
    <w:p w:rsidR="000F0C42" w:rsidRPr="00F54062" w:rsidRDefault="00BA2065" w:rsidP="00BA2065">
      <w:pPr>
        <w:pStyle w:val="ConsPlusTitle"/>
        <w:ind w:firstLine="709"/>
        <w:jc w:val="center"/>
        <w:outlineLvl w:val="2"/>
      </w:pPr>
      <w:r w:rsidRPr="00F54062">
        <w:t>Характеристика текущего состояния, основные проблемы в сфере реализации подпрограммы</w:t>
      </w:r>
    </w:p>
    <w:p w:rsidR="000F0C42" w:rsidRPr="00F54062" w:rsidRDefault="000F0C42" w:rsidP="00BA2065">
      <w:pPr>
        <w:pStyle w:val="ConsPlusNormal"/>
        <w:ind w:firstLine="709"/>
        <w:jc w:val="both"/>
      </w:pPr>
    </w:p>
    <w:p w:rsidR="000F0C42" w:rsidRPr="00F54062" w:rsidRDefault="000F0C42" w:rsidP="00BA2065">
      <w:pPr>
        <w:pStyle w:val="ConsPlusNormal"/>
        <w:ind w:firstLine="709"/>
        <w:jc w:val="both"/>
      </w:pPr>
      <w:r w:rsidRPr="00F54062">
        <w:t>В городском округе Анадырь на протяжении многих лет осуществляется финансовая, имущественная и информационная поддержка субъектов малого и среднего предпринимательства.</w:t>
      </w:r>
    </w:p>
    <w:p w:rsidR="000F0C42" w:rsidRPr="00F54062" w:rsidRDefault="000F0C42" w:rsidP="00BA2065">
      <w:pPr>
        <w:pStyle w:val="ConsPlusNormal"/>
        <w:ind w:firstLine="709"/>
        <w:jc w:val="both"/>
      </w:pPr>
      <w:r w:rsidRPr="00F54062">
        <w:t>Для успешной реализации бизнес</w:t>
      </w:r>
      <w:r w:rsidR="00536013" w:rsidRPr="00F54062">
        <w:t>-</w:t>
      </w:r>
      <w:r w:rsidRPr="00F54062">
        <w:t>проекта необходимо наличие доступного по затратам помещения и наличие оборотных средств.</w:t>
      </w:r>
    </w:p>
    <w:p w:rsidR="000F0C42" w:rsidRPr="00F54062" w:rsidRDefault="000F0C42" w:rsidP="00BA2065">
      <w:pPr>
        <w:pStyle w:val="ConsPlusNormal"/>
        <w:ind w:firstLine="709"/>
        <w:jc w:val="both"/>
      </w:pPr>
      <w:r w:rsidRPr="00F54062">
        <w:t xml:space="preserve">В городском округе Анадырь активно идет реализация преимущественного права выкупа арендуемых объектов муниципальной собственности городского округа Анадырь субъектами малого и среднего предпринимательства, предусмотренного Федеральным </w:t>
      </w:r>
      <w:hyperlink r:id="rId16" w:history="1">
        <w:r w:rsidRPr="00F54062">
          <w:t>законом</w:t>
        </w:r>
      </w:hyperlink>
      <w:r w:rsidRPr="00F54062">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36013" w:rsidRPr="00F54062">
        <w:t>»</w:t>
      </w:r>
      <w:r w:rsidRPr="00F54062">
        <w:t>.</w:t>
      </w:r>
    </w:p>
    <w:p w:rsidR="000F0C42" w:rsidRPr="00F54062" w:rsidRDefault="000F0C42" w:rsidP="00BA2065">
      <w:pPr>
        <w:pStyle w:val="ConsPlusNormal"/>
        <w:ind w:firstLine="709"/>
        <w:jc w:val="both"/>
      </w:pPr>
      <w:r w:rsidRPr="00F54062">
        <w:t xml:space="preserve">Кроме того, в целях поддержки субъектов предпринимательской деятельности было принято </w:t>
      </w:r>
      <w:hyperlink r:id="rId17" w:history="1">
        <w:r w:rsidRPr="00F54062">
          <w:t>Решение</w:t>
        </w:r>
      </w:hyperlink>
      <w:r w:rsidRPr="00F54062">
        <w:t xml:space="preserve"> Совета депутатов городского округа Анадырь от 14 мая 2014 года № 466 «Об утверждении Положения о порядке предоставления льгот по арендной плате за объекты, находящиеся в муниципальной собственности городского округа Анадырь (за исключением земельных участков)».</w:t>
      </w:r>
      <w:r w:rsidR="003E7C54" w:rsidRPr="00F54062">
        <w:t xml:space="preserve"> </w:t>
      </w:r>
      <w:r w:rsidRPr="00F54062">
        <w:t xml:space="preserve">В соответствии с </w:t>
      </w:r>
      <w:r w:rsidR="003E7C54" w:rsidRPr="00F54062">
        <w:t>данным Положением</w:t>
      </w:r>
      <w:r w:rsidRPr="00F54062">
        <w:t xml:space="preserve"> субъекты предпринимательства </w:t>
      </w:r>
      <w:r w:rsidR="003E7C54" w:rsidRPr="00F54062">
        <w:t xml:space="preserve">(далее - Заявители) </w:t>
      </w:r>
      <w:r w:rsidRPr="00F54062">
        <w:t xml:space="preserve">могут быть освобождены от арендной </w:t>
      </w:r>
      <w:r w:rsidRPr="00F54062">
        <w:lastRenderedPageBreak/>
        <w:t>платы в случае, если используют арендованное муниципальное имущество, имеющее соответствующее целевое назначение, указанное в договоре аренды, для осуществления своей деятельности в сферах:</w:t>
      </w:r>
    </w:p>
    <w:p w:rsidR="000F0C42" w:rsidRPr="00F54062" w:rsidRDefault="000F0C42" w:rsidP="00BA2065">
      <w:pPr>
        <w:pStyle w:val="ConsPlusNormal"/>
        <w:ind w:firstLine="709"/>
        <w:jc w:val="both"/>
      </w:pPr>
      <w:r w:rsidRPr="00F54062">
        <w:t>организации общественного питания без продажи алкогольной продукции, пива, табачных изделий на всей арендуемой площади;</w:t>
      </w:r>
    </w:p>
    <w:p w:rsidR="000F0C42" w:rsidRPr="00F54062" w:rsidRDefault="000F0C42" w:rsidP="00BA2065">
      <w:pPr>
        <w:pStyle w:val="ConsPlusNormal"/>
        <w:ind w:firstLine="709"/>
        <w:jc w:val="both"/>
      </w:pPr>
      <w:r w:rsidRPr="00F54062">
        <w:t>оказани</w:t>
      </w:r>
      <w:r w:rsidR="003E7C54" w:rsidRPr="00F54062">
        <w:t>я</w:t>
      </w:r>
      <w:r w:rsidRPr="00F54062">
        <w:t xml:space="preserve"> образовательных услуг, услуг в сфере физической культуры и спорта, организации досуга детей и подростков, социальной защиты населения;</w:t>
      </w:r>
    </w:p>
    <w:p w:rsidR="000F0C42" w:rsidRPr="00F54062" w:rsidRDefault="000F0C42" w:rsidP="00BA2065">
      <w:pPr>
        <w:pStyle w:val="ConsPlusNormal"/>
        <w:ind w:firstLine="709"/>
        <w:jc w:val="both"/>
      </w:pPr>
      <w:r w:rsidRPr="00F54062">
        <w:t>производства и переработки сельскохозяйственной продукции;</w:t>
      </w:r>
    </w:p>
    <w:p w:rsidR="000F0C42" w:rsidRPr="00F54062" w:rsidRDefault="000F0C42" w:rsidP="00BA2065">
      <w:pPr>
        <w:pStyle w:val="ConsPlusNormal"/>
        <w:ind w:firstLine="709"/>
        <w:jc w:val="both"/>
      </w:pPr>
      <w:r w:rsidRPr="00F54062">
        <w:t>производства изделий народных художественных промыслов.</w:t>
      </w:r>
    </w:p>
    <w:p w:rsidR="000F0C42" w:rsidRPr="00F54062" w:rsidRDefault="000F0C42" w:rsidP="00BA2065">
      <w:pPr>
        <w:pStyle w:val="ConsPlusNormal"/>
        <w:ind w:firstLine="709"/>
        <w:jc w:val="both"/>
      </w:pPr>
      <w:r w:rsidRPr="00F54062">
        <w:t>Льгота предоставляется при условии создания Заявителем новых рабочих мест или сохранения действующих рабочих мест в течение не менее одного календарного года с момента предоставления льготы.</w:t>
      </w:r>
    </w:p>
    <w:p w:rsidR="000F0C42" w:rsidRPr="00F54062" w:rsidRDefault="000F0C42" w:rsidP="00BA2065">
      <w:pPr>
        <w:pStyle w:val="ConsPlusNormal"/>
        <w:ind w:firstLine="709"/>
        <w:jc w:val="both"/>
      </w:pPr>
      <w:r w:rsidRPr="00F54062">
        <w:t>Финансовая поддержка субъектов малого и среднего предпринимательства городского округа Анадырь, оказывается путем предоставления гранта на развитие бизнес</w:t>
      </w:r>
      <w:r w:rsidR="003E7C54" w:rsidRPr="00F54062">
        <w:t>-</w:t>
      </w:r>
      <w:r w:rsidRPr="00F54062">
        <w:t>проекта по итогам конкурсного отбора, за счет средств местного бюджета городского округа Анадырь.</w:t>
      </w:r>
    </w:p>
    <w:p w:rsidR="000F0C42" w:rsidRPr="00F54062" w:rsidRDefault="000F0C42" w:rsidP="00BA2065">
      <w:pPr>
        <w:pStyle w:val="ConsPlusNormal"/>
        <w:ind w:firstLine="709"/>
        <w:jc w:val="both"/>
      </w:pPr>
      <w:r w:rsidRPr="00F54062">
        <w:t>За период 2015</w:t>
      </w:r>
      <w:r w:rsidR="003E7C54" w:rsidRPr="00F54062">
        <w:t>-</w:t>
      </w:r>
      <w:r w:rsidRPr="00F54062">
        <w:t xml:space="preserve">2020 годы финансовую поддержку (грант) в размере 500,0 тыс. рублей получили </w:t>
      </w:r>
      <w:r w:rsidR="003E7C54" w:rsidRPr="00F54062">
        <w:t xml:space="preserve">следующие </w:t>
      </w:r>
      <w:r w:rsidRPr="00F54062">
        <w:t>бизнес</w:t>
      </w:r>
      <w:r w:rsidR="003E7C54" w:rsidRPr="00F54062">
        <w:t>-</w:t>
      </w:r>
      <w:r w:rsidRPr="00F54062">
        <w:t>проекты:</w:t>
      </w:r>
    </w:p>
    <w:p w:rsidR="000F0C42" w:rsidRPr="00F54062" w:rsidRDefault="000F0C42" w:rsidP="00BA2065">
      <w:pPr>
        <w:pStyle w:val="ConsPlusNormal"/>
        <w:ind w:firstLine="709"/>
        <w:jc w:val="both"/>
      </w:pPr>
      <w:r w:rsidRPr="00F54062">
        <w:t>приобретение специальной коммунальной техники;</w:t>
      </w:r>
    </w:p>
    <w:p w:rsidR="000F0C42" w:rsidRPr="00F54062" w:rsidRDefault="000F0C42" w:rsidP="00BA2065">
      <w:pPr>
        <w:pStyle w:val="ConsPlusNormal"/>
        <w:ind w:firstLine="709"/>
        <w:jc w:val="both"/>
      </w:pPr>
      <w:r w:rsidRPr="00F54062">
        <w:t>производство мебельных фасадов и влагостойких комплектующих;</w:t>
      </w:r>
    </w:p>
    <w:p w:rsidR="000F0C42" w:rsidRPr="00F54062" w:rsidRDefault="000F0C42" w:rsidP="00BA2065">
      <w:pPr>
        <w:pStyle w:val="ConsPlusNormal"/>
        <w:ind w:firstLine="709"/>
        <w:jc w:val="both"/>
      </w:pPr>
      <w:r w:rsidRPr="00F54062">
        <w:t>ремонт и техническое обслуживание общедомового инженерного оборудования и инженерных сетей многоквартирных домов городского округа Анадырь;</w:t>
      </w:r>
    </w:p>
    <w:p w:rsidR="000F0C42" w:rsidRPr="00F54062" w:rsidRDefault="000F0C42" w:rsidP="00BA2065">
      <w:pPr>
        <w:pStyle w:val="ConsPlusNormal"/>
        <w:ind w:firstLine="709"/>
        <w:jc w:val="both"/>
      </w:pPr>
      <w:r w:rsidRPr="00F54062">
        <w:t>создание предприятия мини-химчистки «Сервис чистоты» и развитие существующего бизнеса по оказанию клиринговых услуг;</w:t>
      </w:r>
    </w:p>
    <w:p w:rsidR="000F0C42" w:rsidRPr="00F54062" w:rsidRDefault="000F0C42" w:rsidP="00BA2065">
      <w:pPr>
        <w:pStyle w:val="ConsPlusNormal"/>
        <w:ind w:firstLine="709"/>
        <w:jc w:val="both"/>
      </w:pPr>
      <w:r w:rsidRPr="00F54062">
        <w:t>ремонт и техническое обслуживание телевизоров;</w:t>
      </w:r>
    </w:p>
    <w:p w:rsidR="000F0C42" w:rsidRPr="00F54062" w:rsidRDefault="000F0C42" w:rsidP="00BA2065">
      <w:pPr>
        <w:pStyle w:val="ConsPlusNormal"/>
        <w:ind w:firstLine="709"/>
        <w:jc w:val="both"/>
      </w:pPr>
      <w:r w:rsidRPr="00F54062">
        <w:t>создание многофункциональной студии (дизайн-бюро, фотоателье, кинолаборатория, выставочный павильон).</w:t>
      </w:r>
    </w:p>
    <w:p w:rsidR="000F0C42" w:rsidRPr="00F54062" w:rsidRDefault="000F0C42" w:rsidP="00BA2065">
      <w:pPr>
        <w:pStyle w:val="ConsPlusNormal"/>
        <w:ind w:firstLine="709"/>
        <w:jc w:val="both"/>
      </w:pPr>
      <w:r w:rsidRPr="00F54062">
        <w:t>Но при этом необходимо отметить, что по многим направлениям оказания бытовых услуг наблюдается дефицит или полное отсутствие возможности получить услугу на территории городского округа Анадырь</w:t>
      </w:r>
      <w:r w:rsidR="003E7C54" w:rsidRPr="00F54062">
        <w:t xml:space="preserve"> (</w:t>
      </w:r>
      <w:r w:rsidRPr="00F54062">
        <w:t>ремонт бытовой техники, ремонт обуви, одежды и т.д.</w:t>
      </w:r>
      <w:r w:rsidR="003E7C54" w:rsidRPr="00F54062">
        <w:t>).</w:t>
      </w:r>
    </w:p>
    <w:p w:rsidR="000F0C42" w:rsidRPr="00F54062" w:rsidRDefault="000F0C42" w:rsidP="00BA2065">
      <w:pPr>
        <w:pStyle w:val="ConsPlusNormal"/>
        <w:ind w:firstLine="709"/>
        <w:jc w:val="both"/>
      </w:pPr>
      <w:r w:rsidRPr="00F54062">
        <w:t>Продолжение грантовой поддержки субъектов малого и среднего предпринимательства будет способствовать расширению перечня оказываемых услуг, выпуску товаров потребления.</w:t>
      </w:r>
    </w:p>
    <w:p w:rsidR="000F0C42" w:rsidRPr="00F54062" w:rsidRDefault="000F0C42" w:rsidP="00BA2065">
      <w:pPr>
        <w:pStyle w:val="ConsPlusNormal"/>
        <w:ind w:firstLine="709"/>
        <w:jc w:val="both"/>
      </w:pPr>
      <w:r w:rsidRPr="00F54062">
        <w:t>Наличие проблем в развитии предпринимательства свидетельствует о необходимости поддержки малого и среднего предпринимательства.</w:t>
      </w:r>
    </w:p>
    <w:p w:rsidR="000F0C42" w:rsidRPr="00F54062" w:rsidRDefault="000F0C42" w:rsidP="00BA2065">
      <w:pPr>
        <w:pStyle w:val="ConsPlusNormal"/>
        <w:ind w:firstLine="709"/>
        <w:jc w:val="both"/>
      </w:pPr>
      <w:r w:rsidRPr="00F54062">
        <w:t>Подпрограмма направлена на укрепление рыночных позиций субъектов малого и среднего предпринимательства, совершенствование форм финансовой и имущественной поддержки проектов, а также дальнейшее развитие инфраструктуры поддержки субъектов малого и среднего предпринимательства, самозанятых граждан.</w:t>
      </w:r>
    </w:p>
    <w:p w:rsidR="000F0C42" w:rsidRPr="00F54062" w:rsidRDefault="000F0C42" w:rsidP="00BA2065">
      <w:pPr>
        <w:pStyle w:val="ConsPlusNormal"/>
        <w:ind w:firstLine="709"/>
        <w:jc w:val="both"/>
      </w:pPr>
    </w:p>
    <w:p w:rsidR="000F0C42" w:rsidRPr="00F54062" w:rsidRDefault="003E7C54" w:rsidP="00BA2065">
      <w:pPr>
        <w:pStyle w:val="ConsPlusTitle"/>
        <w:ind w:firstLine="709"/>
        <w:jc w:val="center"/>
        <w:outlineLvl w:val="2"/>
      </w:pPr>
      <w:r w:rsidRPr="00F54062">
        <w:t>Цели и задачи подпрограммы</w:t>
      </w:r>
    </w:p>
    <w:p w:rsidR="000F0C42" w:rsidRPr="00F54062" w:rsidRDefault="000F0C42" w:rsidP="00BA2065">
      <w:pPr>
        <w:pStyle w:val="ConsPlusNormal"/>
        <w:ind w:firstLine="709"/>
        <w:jc w:val="both"/>
      </w:pPr>
    </w:p>
    <w:p w:rsidR="000F0C42" w:rsidRPr="00F54062" w:rsidRDefault="000F0C42" w:rsidP="00BA2065">
      <w:pPr>
        <w:pStyle w:val="ConsPlusNormal"/>
        <w:ind w:firstLine="709"/>
        <w:jc w:val="both"/>
      </w:pPr>
      <w:r w:rsidRPr="00F54062">
        <w:t xml:space="preserve">Целью настоящей </w:t>
      </w:r>
      <w:r w:rsidR="003E7C54" w:rsidRPr="00F54062">
        <w:t>п</w:t>
      </w:r>
      <w:r w:rsidRPr="00F54062">
        <w:t xml:space="preserve">одпрограммы является содействие развитию малого и </w:t>
      </w:r>
      <w:r w:rsidRPr="00F54062">
        <w:lastRenderedPageBreak/>
        <w:t>среднего предпринимательства, а также самозанятым гражданам на территории городского округа Анадырь.</w:t>
      </w:r>
    </w:p>
    <w:p w:rsidR="000F0C42" w:rsidRPr="00F54062" w:rsidRDefault="000F0C42" w:rsidP="00BA2065">
      <w:pPr>
        <w:pStyle w:val="ConsPlusNormal"/>
        <w:ind w:firstLine="709"/>
        <w:jc w:val="both"/>
      </w:pPr>
      <w:r w:rsidRPr="00F54062">
        <w:t xml:space="preserve">Задачей </w:t>
      </w:r>
      <w:r w:rsidR="003E7C54" w:rsidRPr="00F54062">
        <w:t>п</w:t>
      </w:r>
      <w:r w:rsidRPr="00F54062">
        <w:t>одпрограммы является обеспечение финансовой и имущественной поддержки приоритетных и перспективных направлений предпринимательской деятельности субъектов малого и среднего предпринимательства, самозанятых граждан в целях усиления их роли в экономике городского округа Анадырь.</w:t>
      </w:r>
    </w:p>
    <w:p w:rsidR="000F0C42" w:rsidRPr="00F54062" w:rsidRDefault="000F0C42" w:rsidP="00BA2065">
      <w:pPr>
        <w:pStyle w:val="ConsPlusNormal"/>
        <w:ind w:firstLine="709"/>
        <w:jc w:val="both"/>
      </w:pPr>
    </w:p>
    <w:p w:rsidR="000F0C42" w:rsidRPr="00F54062" w:rsidRDefault="003E7C54" w:rsidP="00BA2065">
      <w:pPr>
        <w:pStyle w:val="ConsPlusTitle"/>
        <w:ind w:firstLine="709"/>
        <w:jc w:val="center"/>
        <w:outlineLvl w:val="2"/>
      </w:pPr>
      <w:r w:rsidRPr="00F54062">
        <w:t>Характеристика основных мероприятий подпрограммы</w:t>
      </w:r>
    </w:p>
    <w:p w:rsidR="000F0C42" w:rsidRPr="00F54062" w:rsidRDefault="000F0C42" w:rsidP="00BA2065">
      <w:pPr>
        <w:pStyle w:val="ConsPlusNormal"/>
        <w:ind w:firstLine="709"/>
        <w:jc w:val="both"/>
      </w:pPr>
    </w:p>
    <w:p w:rsidR="00F54062" w:rsidRPr="00F54062" w:rsidRDefault="000F0C42" w:rsidP="00BA2065">
      <w:pPr>
        <w:pStyle w:val="ConsPlusNormal"/>
        <w:ind w:firstLine="709"/>
        <w:jc w:val="both"/>
      </w:pPr>
      <w:r w:rsidRPr="00F54062">
        <w:t xml:space="preserve">В рамках реализации основного мероприятия предусмотрено оказание финансовой и имущественной поддержки субъектам предпринимательства. Имущественная поддержка субъектам предпринимательской деятельности заключается в расширении перечня муниципального имущества, предоставляемого для ведения предпринимательской деятельности. </w:t>
      </w:r>
    </w:p>
    <w:p w:rsidR="000F0C42" w:rsidRPr="00F54062" w:rsidRDefault="00F54062" w:rsidP="00F54062">
      <w:pPr>
        <w:pStyle w:val="ConsPlusNormal"/>
        <w:ind w:firstLine="709"/>
        <w:jc w:val="both"/>
      </w:pPr>
      <w:r w:rsidRPr="00F54062">
        <w:t>Мероприятие по ф</w:t>
      </w:r>
      <w:r w:rsidR="000F0C42" w:rsidRPr="00F54062">
        <w:t>инансов</w:t>
      </w:r>
      <w:r w:rsidRPr="00F54062">
        <w:t>ой</w:t>
      </w:r>
      <w:r w:rsidR="000F0C42" w:rsidRPr="00F54062">
        <w:t xml:space="preserve"> поддержк</w:t>
      </w:r>
      <w:r w:rsidRPr="00F54062">
        <w:t>и,</w:t>
      </w:r>
      <w:r w:rsidR="000F0C42" w:rsidRPr="00F54062">
        <w:t xml:space="preserve"> представлен</w:t>
      </w:r>
      <w:r w:rsidRPr="00F54062">
        <w:t>о</w:t>
      </w:r>
      <w:r w:rsidR="000F0C42" w:rsidRPr="00F54062">
        <w:t xml:space="preserve"> </w:t>
      </w:r>
      <w:r w:rsidRPr="00F54062">
        <w:t>предоставлением</w:t>
      </w:r>
      <w:r w:rsidR="000F0C42" w:rsidRPr="00F54062">
        <w:t xml:space="preserve"> за счет средств бюджета городского округа Анадырь по результатам конкурсного отбора субсидии (гранта) для развития бизнес-проекта по приоритетным направлениям.</w:t>
      </w:r>
    </w:p>
    <w:p w:rsidR="000F0C42" w:rsidRPr="00F54062" w:rsidRDefault="000F0C42" w:rsidP="00BA2065">
      <w:pPr>
        <w:pStyle w:val="ConsPlusNormal"/>
        <w:ind w:firstLine="709"/>
        <w:jc w:val="both"/>
      </w:pPr>
      <w:r w:rsidRPr="00F54062">
        <w:t>С учетом особенностей и перспектив развития территории городского округа Анадырь приоритетными сферами экономики определены:</w:t>
      </w:r>
    </w:p>
    <w:p w:rsidR="000F0C42" w:rsidRPr="00F54062" w:rsidRDefault="003E7C54" w:rsidP="00BA2065">
      <w:pPr>
        <w:pStyle w:val="ConsPlusNormal"/>
        <w:ind w:firstLine="709"/>
        <w:jc w:val="both"/>
      </w:pPr>
      <w:r w:rsidRPr="00F54062">
        <w:t>1) б</w:t>
      </w:r>
      <w:r w:rsidR="000F0C42" w:rsidRPr="00F54062">
        <w:t>лагоустройство территории городского округа Анадырь, санитарная о</w:t>
      </w:r>
      <w:r w:rsidRPr="00F54062">
        <w:t>чистка;</w:t>
      </w:r>
    </w:p>
    <w:p w:rsidR="000F0C42" w:rsidRPr="00F54062" w:rsidRDefault="003E7C54" w:rsidP="00BA2065">
      <w:pPr>
        <w:pStyle w:val="ConsPlusNormal"/>
        <w:ind w:firstLine="709"/>
        <w:jc w:val="both"/>
      </w:pPr>
      <w:r w:rsidRPr="00F54062">
        <w:t>2) п</w:t>
      </w:r>
      <w:r w:rsidR="000F0C42" w:rsidRPr="00F54062">
        <w:t>роизводство и выпус</w:t>
      </w:r>
      <w:r w:rsidRPr="00F54062">
        <w:t>к товаров народного потребления;</w:t>
      </w:r>
    </w:p>
    <w:p w:rsidR="000F0C42" w:rsidRPr="00F54062" w:rsidRDefault="000F0C42" w:rsidP="00BA2065">
      <w:pPr>
        <w:pStyle w:val="ConsPlusNormal"/>
        <w:ind w:firstLine="709"/>
        <w:jc w:val="both"/>
      </w:pPr>
      <w:r w:rsidRPr="00F54062">
        <w:t>3</w:t>
      </w:r>
      <w:r w:rsidR="003E7C54" w:rsidRPr="00F54062">
        <w:t>) оказание бытовых услуг населению;</w:t>
      </w:r>
    </w:p>
    <w:p w:rsidR="000F0C42" w:rsidRPr="00F54062" w:rsidRDefault="000F0C42" w:rsidP="00BA2065">
      <w:pPr>
        <w:pStyle w:val="ConsPlusNormal"/>
        <w:ind w:firstLine="709"/>
        <w:jc w:val="both"/>
      </w:pPr>
      <w:r w:rsidRPr="00F54062">
        <w:t>4</w:t>
      </w:r>
      <w:r w:rsidR="003E7C54" w:rsidRPr="00F54062">
        <w:t>) п</w:t>
      </w:r>
      <w:r w:rsidRPr="00F54062">
        <w:t>редоставл</w:t>
      </w:r>
      <w:r w:rsidR="003E7C54" w:rsidRPr="00F54062">
        <w:t>ение жилищно-коммунальных услуг;</w:t>
      </w:r>
    </w:p>
    <w:p w:rsidR="000F0C42" w:rsidRPr="00F54062" w:rsidRDefault="003E7C54" w:rsidP="00BA2065">
      <w:pPr>
        <w:pStyle w:val="ConsPlusNormal"/>
        <w:ind w:firstLine="709"/>
        <w:jc w:val="both"/>
      </w:pPr>
      <w:r w:rsidRPr="00F54062">
        <w:t>5) с</w:t>
      </w:r>
      <w:r w:rsidR="000F0C42" w:rsidRPr="00F54062">
        <w:t>одержание домашних животных.</w:t>
      </w:r>
    </w:p>
    <w:p w:rsidR="000F0C42" w:rsidRPr="00F54062" w:rsidRDefault="000F0C42" w:rsidP="003E7C54">
      <w:pPr>
        <w:pStyle w:val="ConsPlusNormal"/>
        <w:ind w:firstLine="709"/>
        <w:jc w:val="both"/>
        <w:rPr>
          <w:szCs w:val="28"/>
        </w:rPr>
      </w:pPr>
      <w:r w:rsidRPr="00F54062">
        <w:t xml:space="preserve">Перечень конкретных проектов развития малого и среднего предпринимательства формируется на основе анализа проектов, представляемых субъектами малого и среднего предпринимательства, удовлетворяющих целям и задачам </w:t>
      </w:r>
      <w:r w:rsidR="003E7C54" w:rsidRPr="00F54062">
        <w:t>настоящей п</w:t>
      </w:r>
      <w:r w:rsidRPr="00F54062">
        <w:t xml:space="preserve">одпрограммы. Формирование портфеля бизнес-проектов, координация их оценки для включения в </w:t>
      </w:r>
      <w:r w:rsidR="003E7C54" w:rsidRPr="00F54062">
        <w:t>п</w:t>
      </w:r>
      <w:r w:rsidRPr="00F54062">
        <w:t xml:space="preserve">одпрограмму проводится Управлением финансов, экономики и имущественных отношений Администрации городского округа совместно с Координационным Советом по поддержке и развитию малого и среднего предпринимательства при Администрации городского округа Анадырь. Отбор проектов и определение видов и форм поддержки осуществляется Управлением финансов, экономики и имущественных отношений совместно с Координационным Советом по поддержке и развитию малого и среднего </w:t>
      </w:r>
      <w:r w:rsidRPr="00F54062">
        <w:rPr>
          <w:szCs w:val="28"/>
        </w:rPr>
        <w:t>предпринимательства при Администрации городского округа Анадырь. Предоставление средств местного бюджета осуществляется в форме безвозмездных субсидий. Порядок отбора и условия предоставления субсидий определяется нормативно-правовым актом Администрации городского округа Анадырь.</w:t>
      </w:r>
    </w:p>
    <w:p w:rsidR="000F0C42" w:rsidRPr="00F54062" w:rsidRDefault="000F0C42" w:rsidP="003E7C54">
      <w:pPr>
        <w:autoSpaceDE w:val="0"/>
        <w:autoSpaceDN w:val="0"/>
        <w:adjustRightInd w:val="0"/>
        <w:ind w:firstLine="709"/>
        <w:jc w:val="both"/>
        <w:rPr>
          <w:sz w:val="28"/>
          <w:szCs w:val="28"/>
          <w:lang w:eastAsia="en-US"/>
        </w:rPr>
      </w:pPr>
      <w:r w:rsidRPr="00F54062">
        <w:rPr>
          <w:sz w:val="28"/>
          <w:szCs w:val="28"/>
          <w:lang w:eastAsia="en-US"/>
        </w:rPr>
        <w:lastRenderedPageBreak/>
        <w:t>Целевыми показателями (индикаторами) муниципальной программы</w:t>
      </w:r>
      <w:r w:rsidR="003E7C54" w:rsidRPr="00F54062">
        <w:rPr>
          <w:sz w:val="28"/>
          <w:szCs w:val="28"/>
          <w:lang w:eastAsia="en-US"/>
        </w:rPr>
        <w:t>,</w:t>
      </w:r>
      <w:r w:rsidRPr="00F54062">
        <w:rPr>
          <w:sz w:val="28"/>
          <w:szCs w:val="28"/>
          <w:lang w:eastAsia="en-US"/>
        </w:rPr>
        <w:t xml:space="preserve"> взаимосвязанным с мероприятиями подпрограмм муниципальной программы являются:</w:t>
      </w:r>
    </w:p>
    <w:p w:rsidR="000F0C42" w:rsidRPr="00F54062" w:rsidRDefault="000F0C42" w:rsidP="003E7C54">
      <w:pPr>
        <w:pStyle w:val="ConsPlusNormal"/>
        <w:ind w:firstLine="709"/>
        <w:jc w:val="both"/>
        <w:rPr>
          <w:szCs w:val="28"/>
          <w:lang w:eastAsia="en-US"/>
        </w:rPr>
      </w:pPr>
      <w:r w:rsidRPr="00F54062">
        <w:rPr>
          <w:szCs w:val="28"/>
          <w:lang w:eastAsia="en-US"/>
        </w:rPr>
        <w:t>количество бизнес-проектов, реализованных при финансовой поддержке местного бюджета;</w:t>
      </w:r>
    </w:p>
    <w:p w:rsidR="000F0C42" w:rsidRPr="00F54062" w:rsidRDefault="000F0C42" w:rsidP="003E7C54">
      <w:pPr>
        <w:pStyle w:val="ConsPlusNormal"/>
        <w:ind w:firstLine="709"/>
        <w:jc w:val="both"/>
        <w:rPr>
          <w:szCs w:val="28"/>
          <w:lang w:eastAsia="en-US"/>
        </w:rPr>
      </w:pPr>
      <w:r w:rsidRPr="00F54062">
        <w:rPr>
          <w:szCs w:val="28"/>
          <w:lang w:eastAsia="en-US"/>
        </w:rPr>
        <w:t>количество созданных рабочих мест в результате реализации бизнес-проекта.</w:t>
      </w:r>
    </w:p>
    <w:p w:rsidR="000F0C42" w:rsidRPr="00F54062" w:rsidRDefault="000F0C42" w:rsidP="00BA2065">
      <w:pPr>
        <w:pStyle w:val="ConsPlusNormal"/>
        <w:ind w:firstLine="709"/>
        <w:jc w:val="both"/>
        <w:rPr>
          <w:szCs w:val="28"/>
          <w:lang w:eastAsia="en-US"/>
        </w:rPr>
      </w:pPr>
    </w:p>
    <w:p w:rsidR="000F0C42" w:rsidRPr="00F54062" w:rsidRDefault="0006589B" w:rsidP="0006589B">
      <w:pPr>
        <w:pStyle w:val="ConsPlusTitle"/>
        <w:ind w:firstLine="709"/>
        <w:jc w:val="center"/>
        <w:outlineLvl w:val="2"/>
      </w:pPr>
      <w:r w:rsidRPr="00F54062">
        <w:t xml:space="preserve">Организация управления и контроль за ходом реализации </w:t>
      </w:r>
      <w:r w:rsidR="000702AB" w:rsidRPr="00F54062">
        <w:t>п</w:t>
      </w:r>
      <w:r w:rsidRPr="00F54062">
        <w:t>одпрограммы</w:t>
      </w:r>
    </w:p>
    <w:p w:rsidR="000F0C42" w:rsidRPr="00F54062" w:rsidRDefault="000F0C42" w:rsidP="00BA2065">
      <w:pPr>
        <w:pStyle w:val="ConsPlusNormal"/>
        <w:ind w:firstLine="709"/>
        <w:jc w:val="both"/>
      </w:pPr>
    </w:p>
    <w:p w:rsidR="000F0C42" w:rsidRPr="00F54062" w:rsidRDefault="000F0C42" w:rsidP="00BA2065">
      <w:pPr>
        <w:pStyle w:val="ConsPlusNormal"/>
        <w:ind w:firstLine="709"/>
        <w:jc w:val="both"/>
      </w:pPr>
      <w:r w:rsidRPr="00F54062">
        <w:t>Контроль за реализацией подпрограммы в целом и достижением утвержденных целевых индикаторов осуществляет начальник Управления финансов, экономики и имущественных отношений Администрации городского округа Анадырь.</w:t>
      </w:r>
    </w:p>
    <w:p w:rsidR="000F0C42" w:rsidRPr="00F54062" w:rsidRDefault="000F0C42" w:rsidP="00BA2065">
      <w:pPr>
        <w:pStyle w:val="ConsPlusNormal"/>
        <w:ind w:firstLine="709"/>
        <w:jc w:val="both"/>
      </w:pPr>
      <w:r w:rsidRPr="00F54062">
        <w:t>Ответственным за реализацию конкретных мероприятий подпрограммы, характеризующих степень ее выполнения, является отдел экономики и ценообразования Управления финансов, экономики и имущественных отношений Администрации городского округа Анадырь.</w:t>
      </w:r>
    </w:p>
    <w:p w:rsidR="000702AB" w:rsidRPr="00F54062" w:rsidRDefault="000F0C42" w:rsidP="00BA2065">
      <w:pPr>
        <w:pStyle w:val="ConsPlusNormal"/>
        <w:ind w:firstLine="709"/>
        <w:jc w:val="both"/>
      </w:pPr>
      <w:r w:rsidRPr="00F54062">
        <w:t>В целях обеспечения оперативного мониторинга выполнения мероприятий подпрограммы начальник (лицо</w:t>
      </w:r>
      <w:r w:rsidR="0006589B" w:rsidRPr="00F54062">
        <w:t>,</w:t>
      </w:r>
      <w:r w:rsidRPr="00F54062">
        <w:t xml:space="preserve"> его замещающее) </w:t>
      </w:r>
      <w:r w:rsidR="0006589B" w:rsidRPr="00F54062">
        <w:t xml:space="preserve">указанного </w:t>
      </w:r>
      <w:r w:rsidRPr="00F54062">
        <w:t xml:space="preserve">отдела направляет начальнику Управления финансов, экономики и имущественных отношений Администрации городского округа Анадырь </w:t>
      </w:r>
      <w:hyperlink r:id="rId18" w:history="1">
        <w:r w:rsidRPr="00F54062">
          <w:t>отчеты</w:t>
        </w:r>
      </w:hyperlink>
      <w:r w:rsidRPr="00F54062">
        <w:t xml:space="preserve"> о реализации подпрограммы за 1 полугодие и год (нарастающим итогом с начала года) в срок до 20 числа месяца, следующего за соответствующим отчетным периодом, на бумажном носителе по форме, предусмотренной приложением 5 к Порядку разработки и реализации муниципальных программ городского округа Анадырь, утвержденному Постановлением Администрации городского округа Анадырь от 17 сентября 2013 года № 561</w:t>
      </w:r>
      <w:r w:rsidR="000702AB" w:rsidRPr="00F54062">
        <w:t>.</w:t>
      </w:r>
      <w:r w:rsidRPr="00F54062">
        <w:t xml:space="preserve"> </w:t>
      </w:r>
    </w:p>
    <w:p w:rsidR="000F0C42" w:rsidRPr="00F54062" w:rsidRDefault="000F0C42" w:rsidP="00BA2065">
      <w:pPr>
        <w:pStyle w:val="ConsPlusNormal"/>
        <w:ind w:firstLine="709"/>
        <w:jc w:val="both"/>
      </w:pPr>
      <w:r w:rsidRPr="00F54062">
        <w:t>К отчету в обязательном порядке прилагается пояснительная записка, содержащая информацию:</w:t>
      </w:r>
    </w:p>
    <w:p w:rsidR="000F0C42" w:rsidRPr="00F54062" w:rsidRDefault="000F0C42" w:rsidP="00BA2065">
      <w:pPr>
        <w:pStyle w:val="ConsPlusNormal"/>
        <w:ind w:firstLine="709"/>
        <w:jc w:val="both"/>
      </w:pPr>
      <w:r w:rsidRPr="00F54062">
        <w:t>об основных результатах реализации подпрограммы за отчетный период;</w:t>
      </w:r>
    </w:p>
    <w:p w:rsidR="000F0C42" w:rsidRPr="00F54062" w:rsidRDefault="000F0C42" w:rsidP="00BA2065">
      <w:pPr>
        <w:pStyle w:val="ConsPlusNormal"/>
        <w:ind w:firstLine="709"/>
        <w:jc w:val="both"/>
      </w:pPr>
      <w:r w:rsidRPr="00F54062">
        <w:t>о выполнении программных мероприятий, предусмотренных на данный период реализации подпрограммы;</w:t>
      </w:r>
    </w:p>
    <w:p w:rsidR="000F0C42" w:rsidRPr="00F54062" w:rsidRDefault="000F0C42" w:rsidP="00BA2065">
      <w:pPr>
        <w:pStyle w:val="ConsPlusNormal"/>
        <w:ind w:firstLine="709"/>
        <w:jc w:val="both"/>
      </w:pPr>
      <w:r w:rsidRPr="00F54062">
        <w:t>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0F0C42" w:rsidRPr="00F54062" w:rsidRDefault="000F0C42" w:rsidP="00BA2065">
      <w:pPr>
        <w:pStyle w:val="ConsPlusNormal"/>
        <w:ind w:firstLine="709"/>
        <w:jc w:val="both"/>
      </w:pPr>
      <w:r w:rsidRPr="00F54062">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0702AB" w:rsidRPr="00F54062" w:rsidRDefault="000F0C42" w:rsidP="00BA2065">
      <w:pPr>
        <w:pStyle w:val="ConsPlusNormal"/>
        <w:ind w:firstLine="709"/>
        <w:jc w:val="both"/>
      </w:pPr>
      <w:r w:rsidRPr="00F54062">
        <w:t>За период реализации подпрограммы ожидается достижение следующ</w:t>
      </w:r>
      <w:r w:rsidR="000702AB" w:rsidRPr="00F54062">
        <w:t>их</w:t>
      </w:r>
      <w:r w:rsidRPr="00F54062">
        <w:t xml:space="preserve"> результат</w:t>
      </w:r>
      <w:r w:rsidR="000702AB" w:rsidRPr="00F54062">
        <w:t>ов</w:t>
      </w:r>
      <w:r w:rsidRPr="00F54062">
        <w:t xml:space="preserve">: </w:t>
      </w:r>
    </w:p>
    <w:p w:rsidR="000F0C42" w:rsidRPr="00F54062" w:rsidRDefault="000F0C42" w:rsidP="00BA2065">
      <w:pPr>
        <w:pStyle w:val="ConsPlusNormal"/>
        <w:ind w:firstLine="709"/>
        <w:jc w:val="both"/>
      </w:pPr>
      <w:r w:rsidRPr="00F54062">
        <w:t>создание новых рабочих мест в результате реализации бизнес</w:t>
      </w:r>
      <w:r w:rsidR="000702AB" w:rsidRPr="00F54062">
        <w:t>-</w:t>
      </w:r>
      <w:r w:rsidRPr="00F54062">
        <w:t>проекта</w:t>
      </w:r>
      <w:r w:rsidR="000702AB" w:rsidRPr="00F54062">
        <w:t>;</w:t>
      </w:r>
    </w:p>
    <w:p w:rsidR="000702AB" w:rsidRPr="00F54062" w:rsidRDefault="000702AB" w:rsidP="00BA2065">
      <w:pPr>
        <w:pStyle w:val="ConsPlusNormal"/>
        <w:ind w:firstLine="709"/>
        <w:jc w:val="both"/>
      </w:pPr>
      <w:r w:rsidRPr="00F54062">
        <w:t>расширение сети объектов нестационарной торговли.</w:t>
      </w:r>
    </w:p>
    <w:p w:rsidR="000702AB" w:rsidRPr="00F54062" w:rsidRDefault="000702AB" w:rsidP="000F0C42">
      <w:pPr>
        <w:pStyle w:val="ConsPlusNormal"/>
        <w:jc w:val="right"/>
        <w:outlineLvl w:val="2"/>
      </w:pPr>
    </w:p>
    <w:p w:rsidR="00F50BEF" w:rsidRPr="00F54062" w:rsidRDefault="00F50BEF" w:rsidP="000F0C42">
      <w:pPr>
        <w:pStyle w:val="ConsPlusNormal"/>
        <w:jc w:val="right"/>
        <w:outlineLvl w:val="2"/>
        <w:sectPr w:rsidR="00F50BEF" w:rsidRPr="00F54062" w:rsidSect="0057221B">
          <w:headerReference w:type="default" r:id="rId19"/>
          <w:pgSz w:w="11906" w:h="16838"/>
          <w:pgMar w:top="369" w:right="709" w:bottom="1134" w:left="1701" w:header="227" w:footer="0" w:gutter="0"/>
          <w:cols w:space="708"/>
          <w:docGrid w:linePitch="360"/>
        </w:sectPr>
      </w:pPr>
    </w:p>
    <w:p w:rsidR="000F0C42" w:rsidRPr="00F54062" w:rsidRDefault="000F0C42" w:rsidP="000F0C42">
      <w:pPr>
        <w:pStyle w:val="ConsPlusNormal"/>
        <w:jc w:val="right"/>
        <w:outlineLvl w:val="2"/>
      </w:pPr>
      <w:r w:rsidRPr="00F54062">
        <w:lastRenderedPageBreak/>
        <w:t>Приложение 1</w:t>
      </w:r>
    </w:p>
    <w:p w:rsidR="00F50BEF" w:rsidRPr="00F54062" w:rsidRDefault="000F0C42" w:rsidP="000F0C42">
      <w:pPr>
        <w:pStyle w:val="ConsPlusNormal"/>
        <w:jc w:val="right"/>
      </w:pPr>
      <w:r w:rsidRPr="00F54062">
        <w:t xml:space="preserve">к подпрограмме «Поддержка и развитие </w:t>
      </w:r>
    </w:p>
    <w:p w:rsidR="00F50BEF" w:rsidRPr="00F54062" w:rsidRDefault="000F0C42" w:rsidP="000F0C42">
      <w:pPr>
        <w:pStyle w:val="ConsPlusNormal"/>
        <w:jc w:val="right"/>
      </w:pPr>
      <w:r w:rsidRPr="00F54062">
        <w:t>малого</w:t>
      </w:r>
      <w:r w:rsidR="00F50BEF" w:rsidRPr="00F54062">
        <w:t xml:space="preserve"> </w:t>
      </w:r>
      <w:r w:rsidRPr="00F54062">
        <w:t>и среднего</w:t>
      </w:r>
      <w:r w:rsidR="000702AB" w:rsidRPr="00F54062">
        <w:t xml:space="preserve"> </w:t>
      </w:r>
      <w:r w:rsidRPr="00F54062">
        <w:t xml:space="preserve">предпринимательства» </w:t>
      </w:r>
    </w:p>
    <w:p w:rsidR="00F50BEF" w:rsidRPr="00F54062" w:rsidRDefault="000F0C42" w:rsidP="000F0C42">
      <w:pPr>
        <w:pStyle w:val="ConsPlusNormal"/>
        <w:jc w:val="right"/>
      </w:pPr>
      <w:proofErr w:type="gramStart"/>
      <w:r w:rsidRPr="00F54062">
        <w:t xml:space="preserve">Муниципальной </w:t>
      </w:r>
      <w:r w:rsidR="00F50BEF" w:rsidRPr="00F54062">
        <w:t xml:space="preserve"> </w:t>
      </w:r>
      <w:r w:rsidRPr="00F54062">
        <w:t>программы</w:t>
      </w:r>
      <w:proofErr w:type="gramEnd"/>
      <w:r w:rsidRPr="00F54062">
        <w:t xml:space="preserve"> </w:t>
      </w:r>
      <w:r w:rsidR="00F50BEF" w:rsidRPr="00F54062">
        <w:t xml:space="preserve"> </w:t>
      </w:r>
      <w:r w:rsidRPr="00F54062">
        <w:t>«Поддержка</w:t>
      </w:r>
      <w:r w:rsidR="00F50BEF" w:rsidRPr="00F54062">
        <w:t xml:space="preserve"> </w:t>
      </w:r>
    </w:p>
    <w:p w:rsidR="00F50BEF" w:rsidRPr="00F54062" w:rsidRDefault="00F50BEF" w:rsidP="000F0C42">
      <w:pPr>
        <w:pStyle w:val="ConsPlusNormal"/>
        <w:jc w:val="right"/>
      </w:pPr>
      <w:r w:rsidRPr="00F54062">
        <w:t xml:space="preserve"> </w:t>
      </w:r>
      <w:r w:rsidR="000F0C42" w:rsidRPr="00F54062">
        <w:t xml:space="preserve">и развитие </w:t>
      </w:r>
      <w:proofErr w:type="gramStart"/>
      <w:r w:rsidR="000F0C42" w:rsidRPr="00F54062">
        <w:t xml:space="preserve">основных </w:t>
      </w:r>
      <w:r w:rsidRPr="00F54062">
        <w:t xml:space="preserve"> </w:t>
      </w:r>
      <w:r w:rsidR="000F0C42" w:rsidRPr="00F54062">
        <w:t>секторов</w:t>
      </w:r>
      <w:proofErr w:type="gramEnd"/>
      <w:r w:rsidRPr="00F54062">
        <w:t xml:space="preserve"> </w:t>
      </w:r>
    </w:p>
    <w:p w:rsidR="000F0C42" w:rsidRPr="00F54062" w:rsidRDefault="000F0C42" w:rsidP="000F0C42">
      <w:pPr>
        <w:pStyle w:val="ConsPlusNormal"/>
        <w:jc w:val="right"/>
      </w:pPr>
      <w:r w:rsidRPr="00F54062">
        <w:t>экономики городского округа</w:t>
      </w:r>
      <w:r w:rsidR="000702AB" w:rsidRPr="00F54062">
        <w:t xml:space="preserve"> Анадырь</w:t>
      </w:r>
      <w:r w:rsidRPr="00F54062">
        <w:t>»</w:t>
      </w:r>
    </w:p>
    <w:p w:rsidR="000F0C42" w:rsidRPr="00F54062" w:rsidRDefault="000F0C42" w:rsidP="000F0C42">
      <w:pPr>
        <w:pStyle w:val="ConsPlusNormal"/>
        <w:jc w:val="both"/>
      </w:pPr>
    </w:p>
    <w:p w:rsidR="00F50BEF" w:rsidRPr="00F54062" w:rsidRDefault="00F50BEF" w:rsidP="000F0C42">
      <w:pPr>
        <w:pStyle w:val="ConsPlusTitle"/>
        <w:jc w:val="center"/>
      </w:pPr>
      <w:r w:rsidRPr="00F54062">
        <w:t xml:space="preserve">Перечень основных мероприятий (мероприятий) подпрограммы </w:t>
      </w:r>
    </w:p>
    <w:p w:rsidR="000F0C42" w:rsidRPr="00F54062" w:rsidRDefault="00F50BEF" w:rsidP="000F0C42">
      <w:pPr>
        <w:pStyle w:val="ConsPlusTitle"/>
        <w:jc w:val="center"/>
      </w:pPr>
      <w:r w:rsidRPr="00F54062">
        <w:t>«Поддержка и развитие малого и среднего предпринимательства»</w:t>
      </w:r>
    </w:p>
    <w:p w:rsidR="000F0C42" w:rsidRPr="00F54062" w:rsidRDefault="000F0C42" w:rsidP="000F0C42"/>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4"/>
        <w:gridCol w:w="2835"/>
        <w:gridCol w:w="1849"/>
        <w:gridCol w:w="1269"/>
        <w:gridCol w:w="992"/>
        <w:gridCol w:w="910"/>
        <w:gridCol w:w="850"/>
        <w:gridCol w:w="939"/>
        <w:gridCol w:w="992"/>
        <w:gridCol w:w="3397"/>
      </w:tblGrid>
      <w:tr w:rsidR="00F54062" w:rsidRPr="00F54062" w:rsidTr="00343729">
        <w:tc>
          <w:tcPr>
            <w:tcW w:w="704" w:type="dxa"/>
            <w:vMerge w:val="restart"/>
            <w:tcBorders>
              <w:top w:val="single" w:sz="4" w:space="0" w:color="auto"/>
              <w:bottom w:val="single" w:sz="4" w:space="0" w:color="auto"/>
            </w:tcBorders>
          </w:tcPr>
          <w:p w:rsidR="000F0C42" w:rsidRPr="00F54062" w:rsidRDefault="000F0C42" w:rsidP="00F50BEF">
            <w:pPr>
              <w:pStyle w:val="ConsPlusNormal"/>
              <w:jc w:val="center"/>
              <w:rPr>
                <w:sz w:val="24"/>
                <w:szCs w:val="24"/>
              </w:rPr>
            </w:pPr>
            <w:r w:rsidRPr="00F54062">
              <w:rPr>
                <w:sz w:val="24"/>
                <w:szCs w:val="24"/>
              </w:rPr>
              <w:t>№ п/п</w:t>
            </w:r>
          </w:p>
        </w:tc>
        <w:tc>
          <w:tcPr>
            <w:tcW w:w="2835" w:type="dxa"/>
            <w:vMerge w:val="restart"/>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Цель, задачи, основное мероприятие, мероприятия</w:t>
            </w:r>
          </w:p>
        </w:tc>
        <w:tc>
          <w:tcPr>
            <w:tcW w:w="1849" w:type="dxa"/>
            <w:vMerge w:val="restart"/>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Источники финансирования</w:t>
            </w:r>
          </w:p>
        </w:tc>
        <w:tc>
          <w:tcPr>
            <w:tcW w:w="5952" w:type="dxa"/>
            <w:gridSpan w:val="6"/>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Объемы финансирования, тыс. рублей</w:t>
            </w:r>
          </w:p>
        </w:tc>
        <w:tc>
          <w:tcPr>
            <w:tcW w:w="3397" w:type="dxa"/>
            <w:vMerge w:val="restart"/>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Исполнители, перечень организаций, участвующих в реализации основных мероприятий</w:t>
            </w:r>
          </w:p>
        </w:tc>
      </w:tr>
      <w:tr w:rsidR="00F54062" w:rsidRPr="00F54062" w:rsidTr="00343729">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vMerge/>
            <w:tcBorders>
              <w:top w:val="single" w:sz="4" w:space="0" w:color="auto"/>
              <w:bottom w:val="single" w:sz="4" w:space="0" w:color="auto"/>
            </w:tcBorders>
          </w:tcPr>
          <w:p w:rsidR="000F0C42" w:rsidRPr="00F54062" w:rsidRDefault="000F0C42" w:rsidP="004A2DBD"/>
        </w:tc>
        <w:tc>
          <w:tcPr>
            <w:tcW w:w="1269"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всего</w:t>
            </w:r>
          </w:p>
        </w:tc>
        <w:tc>
          <w:tcPr>
            <w:tcW w:w="992"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2022 год</w:t>
            </w:r>
          </w:p>
        </w:tc>
        <w:tc>
          <w:tcPr>
            <w:tcW w:w="910"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2023 год</w:t>
            </w:r>
          </w:p>
        </w:tc>
        <w:tc>
          <w:tcPr>
            <w:tcW w:w="850"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2024 год</w:t>
            </w:r>
          </w:p>
        </w:tc>
        <w:tc>
          <w:tcPr>
            <w:tcW w:w="939"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2025 год</w:t>
            </w:r>
          </w:p>
        </w:tc>
        <w:tc>
          <w:tcPr>
            <w:tcW w:w="992"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2026 год</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c>
          <w:tcPr>
            <w:tcW w:w="704" w:type="dxa"/>
            <w:tcBorders>
              <w:top w:val="single" w:sz="4" w:space="0" w:color="auto"/>
              <w:bottom w:val="single" w:sz="4" w:space="0" w:color="auto"/>
            </w:tcBorders>
          </w:tcPr>
          <w:p w:rsidR="000F0C42" w:rsidRPr="00F54062" w:rsidRDefault="000F0C42" w:rsidP="00F50BEF">
            <w:pPr>
              <w:pStyle w:val="ConsPlusNormal"/>
              <w:jc w:val="center"/>
              <w:rPr>
                <w:sz w:val="24"/>
                <w:szCs w:val="24"/>
              </w:rPr>
            </w:pPr>
            <w:r w:rsidRPr="00F54062">
              <w:rPr>
                <w:sz w:val="24"/>
                <w:szCs w:val="24"/>
              </w:rPr>
              <w:t>1</w:t>
            </w:r>
          </w:p>
        </w:tc>
        <w:tc>
          <w:tcPr>
            <w:tcW w:w="2835"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2</w:t>
            </w:r>
          </w:p>
        </w:tc>
        <w:tc>
          <w:tcPr>
            <w:tcW w:w="1849"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3</w:t>
            </w:r>
          </w:p>
        </w:tc>
        <w:tc>
          <w:tcPr>
            <w:tcW w:w="1269"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4</w:t>
            </w:r>
          </w:p>
        </w:tc>
        <w:tc>
          <w:tcPr>
            <w:tcW w:w="992"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5</w:t>
            </w:r>
          </w:p>
        </w:tc>
        <w:tc>
          <w:tcPr>
            <w:tcW w:w="910"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6</w:t>
            </w:r>
          </w:p>
        </w:tc>
        <w:tc>
          <w:tcPr>
            <w:tcW w:w="850"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7</w:t>
            </w:r>
          </w:p>
        </w:tc>
        <w:tc>
          <w:tcPr>
            <w:tcW w:w="939"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8</w:t>
            </w:r>
          </w:p>
        </w:tc>
        <w:tc>
          <w:tcPr>
            <w:tcW w:w="992"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9</w:t>
            </w:r>
          </w:p>
        </w:tc>
        <w:tc>
          <w:tcPr>
            <w:tcW w:w="3397" w:type="dxa"/>
            <w:tcBorders>
              <w:top w:val="single" w:sz="4" w:space="0" w:color="auto"/>
              <w:bottom w:val="single" w:sz="4" w:space="0" w:color="auto"/>
            </w:tcBorders>
          </w:tcPr>
          <w:p w:rsidR="000F0C42" w:rsidRPr="00F54062" w:rsidRDefault="000F0C42" w:rsidP="004A2DBD">
            <w:pPr>
              <w:pStyle w:val="ConsPlusNormal"/>
              <w:jc w:val="center"/>
              <w:rPr>
                <w:sz w:val="24"/>
                <w:szCs w:val="24"/>
              </w:rPr>
            </w:pPr>
            <w:r w:rsidRPr="00F54062">
              <w:rPr>
                <w:sz w:val="24"/>
                <w:szCs w:val="24"/>
              </w:rPr>
              <w:t>10</w:t>
            </w:r>
          </w:p>
        </w:tc>
      </w:tr>
      <w:tr w:rsidR="00F54062" w:rsidRPr="00F54062" w:rsidTr="00343729">
        <w:tc>
          <w:tcPr>
            <w:tcW w:w="704" w:type="dxa"/>
            <w:tcBorders>
              <w:top w:val="single" w:sz="4" w:space="0" w:color="auto"/>
              <w:bottom w:val="single" w:sz="4" w:space="0" w:color="auto"/>
            </w:tcBorders>
          </w:tcPr>
          <w:p w:rsidR="000F0C42" w:rsidRPr="00F54062" w:rsidRDefault="000F0C42" w:rsidP="00F50BEF">
            <w:pPr>
              <w:pStyle w:val="ConsPlusNormal"/>
              <w:jc w:val="center"/>
              <w:rPr>
                <w:sz w:val="24"/>
                <w:szCs w:val="24"/>
              </w:rPr>
            </w:pPr>
          </w:p>
        </w:tc>
        <w:tc>
          <w:tcPr>
            <w:tcW w:w="14033" w:type="dxa"/>
            <w:gridSpan w:val="9"/>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Цель: содействие развитию малого и среднего предпринимательства на территории городского округа Анадырь</w:t>
            </w:r>
          </w:p>
        </w:tc>
      </w:tr>
      <w:tr w:rsidR="00F54062" w:rsidRPr="00F54062" w:rsidTr="00343729">
        <w:tc>
          <w:tcPr>
            <w:tcW w:w="704" w:type="dxa"/>
            <w:tcBorders>
              <w:top w:val="single" w:sz="4" w:space="0" w:color="auto"/>
              <w:bottom w:val="single" w:sz="4" w:space="0" w:color="auto"/>
            </w:tcBorders>
          </w:tcPr>
          <w:p w:rsidR="000F0C42" w:rsidRPr="00F54062" w:rsidRDefault="000F0C42" w:rsidP="00F50BEF">
            <w:pPr>
              <w:pStyle w:val="ConsPlusNormal"/>
              <w:jc w:val="center"/>
              <w:rPr>
                <w:sz w:val="24"/>
                <w:szCs w:val="24"/>
              </w:rPr>
            </w:pPr>
          </w:p>
        </w:tc>
        <w:tc>
          <w:tcPr>
            <w:tcW w:w="14033" w:type="dxa"/>
            <w:gridSpan w:val="9"/>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Задача: оказание финансовой и имущественной поддержки приоритетных и перспективных направлений предпринимательской деятельности субъектов малого и среднего предпринимательства</w:t>
            </w:r>
          </w:p>
        </w:tc>
      </w:tr>
      <w:tr w:rsidR="00F54062" w:rsidRPr="00F54062" w:rsidTr="00343729">
        <w:tc>
          <w:tcPr>
            <w:tcW w:w="704" w:type="dxa"/>
            <w:tcBorders>
              <w:top w:val="single" w:sz="4" w:space="0" w:color="auto"/>
              <w:bottom w:val="single" w:sz="4" w:space="0" w:color="auto"/>
            </w:tcBorders>
          </w:tcPr>
          <w:p w:rsidR="000F0C42" w:rsidRPr="00F54062" w:rsidRDefault="000F0C42" w:rsidP="00F50BEF">
            <w:pPr>
              <w:pStyle w:val="ConsPlusNormal"/>
              <w:jc w:val="center"/>
              <w:rPr>
                <w:sz w:val="24"/>
                <w:szCs w:val="24"/>
              </w:rPr>
            </w:pPr>
            <w:r w:rsidRPr="00F54062">
              <w:rPr>
                <w:sz w:val="24"/>
                <w:szCs w:val="24"/>
              </w:rPr>
              <w:t>1</w:t>
            </w:r>
            <w:r w:rsidR="00F50BEF" w:rsidRPr="00F54062">
              <w:rPr>
                <w:sz w:val="24"/>
                <w:szCs w:val="24"/>
              </w:rPr>
              <w:t>.</w:t>
            </w:r>
          </w:p>
        </w:tc>
        <w:tc>
          <w:tcPr>
            <w:tcW w:w="14033" w:type="dxa"/>
            <w:gridSpan w:val="9"/>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Основное мероприятие: финансовая поддержка субъектов малого и среднего предпринимательства</w:t>
            </w:r>
          </w:p>
        </w:tc>
      </w:tr>
      <w:tr w:rsidR="00F54062" w:rsidRPr="00F54062" w:rsidTr="00343729">
        <w:tc>
          <w:tcPr>
            <w:tcW w:w="704" w:type="dxa"/>
            <w:vMerge w:val="restart"/>
            <w:tcBorders>
              <w:top w:val="single" w:sz="4" w:space="0" w:color="auto"/>
              <w:bottom w:val="single" w:sz="4" w:space="0" w:color="auto"/>
            </w:tcBorders>
          </w:tcPr>
          <w:p w:rsidR="000F0C42" w:rsidRPr="00F54062" w:rsidRDefault="000F0C42" w:rsidP="00F50BEF">
            <w:pPr>
              <w:pStyle w:val="ConsPlusNormal"/>
              <w:jc w:val="center"/>
              <w:rPr>
                <w:sz w:val="24"/>
                <w:szCs w:val="24"/>
              </w:rPr>
            </w:pPr>
            <w:r w:rsidRPr="00F54062">
              <w:rPr>
                <w:sz w:val="24"/>
                <w:szCs w:val="24"/>
              </w:rPr>
              <w:t>1.1</w:t>
            </w:r>
            <w:r w:rsidR="00F50BEF" w:rsidRPr="00F54062">
              <w:rPr>
                <w:sz w:val="24"/>
                <w:szCs w:val="24"/>
              </w:rPr>
              <w:t>.</w:t>
            </w:r>
          </w:p>
        </w:tc>
        <w:tc>
          <w:tcPr>
            <w:tcW w:w="2835" w:type="dxa"/>
            <w:vMerge w:val="restart"/>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Предоставление субсидии на реализацию бизнес-проектов</w:t>
            </w:r>
          </w:p>
        </w:tc>
        <w:tc>
          <w:tcPr>
            <w:tcW w:w="184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Всего:</w:t>
            </w:r>
          </w:p>
        </w:tc>
        <w:tc>
          <w:tcPr>
            <w:tcW w:w="126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2 500,0</w:t>
            </w:r>
          </w:p>
        </w:tc>
        <w:tc>
          <w:tcPr>
            <w:tcW w:w="992"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10"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850"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3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92"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3397" w:type="dxa"/>
            <w:vMerge w:val="restart"/>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По результатам конкурсного отбора бизнес-проектов</w:t>
            </w:r>
          </w:p>
        </w:tc>
      </w:tr>
      <w:tr w:rsidR="00F54062" w:rsidRPr="00F54062" w:rsidTr="00343729">
        <w:tblPrEx>
          <w:tblBorders>
            <w:insideH w:val="none" w:sz="0" w:space="0" w:color="auto"/>
          </w:tblBorders>
        </w:tblPrEx>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Местный бюджет</w:t>
            </w:r>
          </w:p>
        </w:tc>
        <w:tc>
          <w:tcPr>
            <w:tcW w:w="126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2 500,0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1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85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3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blPrEx>
          <w:tblBorders>
            <w:insideH w:val="none" w:sz="0" w:space="0" w:color="auto"/>
          </w:tblBorders>
        </w:tblPrEx>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Окружной бюджет</w:t>
            </w:r>
          </w:p>
        </w:tc>
        <w:tc>
          <w:tcPr>
            <w:tcW w:w="126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1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85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3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26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1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85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3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26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1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85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3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c>
          <w:tcPr>
            <w:tcW w:w="704" w:type="dxa"/>
            <w:vMerge w:val="restart"/>
            <w:tcBorders>
              <w:top w:val="single" w:sz="4" w:space="0" w:color="auto"/>
              <w:bottom w:val="single" w:sz="4" w:space="0" w:color="auto"/>
            </w:tcBorders>
          </w:tcPr>
          <w:p w:rsidR="000F0C42" w:rsidRPr="00F54062" w:rsidRDefault="000F0C42" w:rsidP="00F50BEF">
            <w:pPr>
              <w:pStyle w:val="ConsPlusNormal"/>
              <w:jc w:val="center"/>
              <w:rPr>
                <w:sz w:val="24"/>
                <w:szCs w:val="24"/>
              </w:rPr>
            </w:pPr>
          </w:p>
        </w:tc>
        <w:tc>
          <w:tcPr>
            <w:tcW w:w="2835" w:type="dxa"/>
            <w:vMerge w:val="restart"/>
            <w:tcBorders>
              <w:top w:val="single" w:sz="4" w:space="0" w:color="auto"/>
              <w:bottom w:val="single" w:sz="4" w:space="0" w:color="auto"/>
            </w:tcBorders>
          </w:tcPr>
          <w:p w:rsidR="000F0C42" w:rsidRPr="00F54062" w:rsidRDefault="000F0C42" w:rsidP="004A2DBD">
            <w:pPr>
              <w:pStyle w:val="ConsPlusNormal"/>
              <w:jc w:val="both"/>
              <w:rPr>
                <w:sz w:val="24"/>
                <w:szCs w:val="24"/>
              </w:rPr>
            </w:pPr>
            <w:r w:rsidRPr="00F54062">
              <w:rPr>
                <w:sz w:val="24"/>
                <w:szCs w:val="24"/>
              </w:rPr>
              <w:t>Итого по основному мероприятию</w:t>
            </w:r>
          </w:p>
        </w:tc>
        <w:tc>
          <w:tcPr>
            <w:tcW w:w="184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Всего:</w:t>
            </w:r>
          </w:p>
        </w:tc>
        <w:tc>
          <w:tcPr>
            <w:tcW w:w="126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2 500,0</w:t>
            </w:r>
          </w:p>
        </w:tc>
        <w:tc>
          <w:tcPr>
            <w:tcW w:w="992"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10"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850"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39"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92" w:type="dxa"/>
            <w:tcBorders>
              <w:top w:val="single" w:sz="4" w:space="0" w:color="auto"/>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3397" w:type="dxa"/>
            <w:vMerge w:val="restart"/>
            <w:tcBorders>
              <w:top w:val="single" w:sz="4" w:space="0" w:color="auto"/>
              <w:bottom w:val="single" w:sz="4" w:space="0" w:color="auto"/>
            </w:tcBorders>
          </w:tcPr>
          <w:p w:rsidR="000F0C42" w:rsidRPr="00F54062" w:rsidRDefault="000F0C42" w:rsidP="004A2DBD">
            <w:pPr>
              <w:pStyle w:val="ConsPlusNormal"/>
              <w:rPr>
                <w:sz w:val="24"/>
                <w:szCs w:val="24"/>
              </w:rPr>
            </w:pPr>
          </w:p>
        </w:tc>
      </w:tr>
      <w:tr w:rsidR="00F54062" w:rsidRPr="00F54062" w:rsidTr="00343729">
        <w:tblPrEx>
          <w:tblBorders>
            <w:insideH w:val="none" w:sz="0" w:space="0" w:color="auto"/>
          </w:tblBorders>
        </w:tblPrEx>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Местный бюджет</w:t>
            </w:r>
          </w:p>
        </w:tc>
        <w:tc>
          <w:tcPr>
            <w:tcW w:w="126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2 500,0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1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85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3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500,0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blPrEx>
          <w:tblBorders>
            <w:insideH w:val="none" w:sz="0" w:space="0" w:color="auto"/>
          </w:tblBorders>
        </w:tblPrEx>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Окружной бюджет</w:t>
            </w:r>
          </w:p>
        </w:tc>
        <w:tc>
          <w:tcPr>
            <w:tcW w:w="126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1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850"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39"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nil"/>
            </w:tcBorders>
          </w:tcPr>
          <w:p w:rsidR="000F0C42" w:rsidRPr="00F54062" w:rsidRDefault="000F0C42" w:rsidP="004A2DBD">
            <w:pPr>
              <w:pStyle w:val="ConsPlusNormal"/>
              <w:jc w:val="both"/>
              <w:rPr>
                <w:sz w:val="24"/>
                <w:szCs w:val="24"/>
              </w:rPr>
            </w:pPr>
            <w:r w:rsidRPr="00F54062">
              <w:rPr>
                <w:sz w:val="24"/>
                <w:szCs w:val="24"/>
              </w:rPr>
              <w:t>0,0</w:t>
            </w:r>
          </w:p>
        </w:tc>
        <w:tc>
          <w:tcPr>
            <w:tcW w:w="3397" w:type="dxa"/>
            <w:vMerge/>
            <w:tcBorders>
              <w:top w:val="single" w:sz="4" w:space="0" w:color="auto"/>
              <w:bottom w:val="single" w:sz="4" w:space="0" w:color="auto"/>
            </w:tcBorders>
          </w:tcPr>
          <w:p w:rsidR="000F0C42" w:rsidRPr="00F54062" w:rsidRDefault="000F0C42" w:rsidP="004A2DBD"/>
        </w:tc>
      </w:tr>
      <w:tr w:rsidR="00F54062" w:rsidRPr="00F54062" w:rsidTr="00343729">
        <w:tc>
          <w:tcPr>
            <w:tcW w:w="704" w:type="dxa"/>
            <w:vMerge/>
            <w:tcBorders>
              <w:top w:val="single" w:sz="4" w:space="0" w:color="auto"/>
              <w:bottom w:val="single" w:sz="4" w:space="0" w:color="auto"/>
            </w:tcBorders>
          </w:tcPr>
          <w:p w:rsidR="000F0C42" w:rsidRPr="00F54062" w:rsidRDefault="000F0C42" w:rsidP="00F50BEF">
            <w:pPr>
              <w:jc w:val="center"/>
            </w:pPr>
          </w:p>
        </w:tc>
        <w:tc>
          <w:tcPr>
            <w:tcW w:w="2835" w:type="dxa"/>
            <w:vMerge/>
            <w:tcBorders>
              <w:top w:val="single" w:sz="4" w:space="0" w:color="auto"/>
              <w:bottom w:val="single" w:sz="4" w:space="0" w:color="auto"/>
            </w:tcBorders>
          </w:tcPr>
          <w:p w:rsidR="000F0C42" w:rsidRPr="00F54062" w:rsidRDefault="000F0C42" w:rsidP="004A2DBD"/>
        </w:tc>
        <w:tc>
          <w:tcPr>
            <w:tcW w:w="184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Федеральный бюджет</w:t>
            </w:r>
          </w:p>
        </w:tc>
        <w:tc>
          <w:tcPr>
            <w:tcW w:w="126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1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850"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39"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992" w:type="dxa"/>
            <w:tcBorders>
              <w:top w:val="nil"/>
              <w:bottom w:val="single" w:sz="4" w:space="0" w:color="auto"/>
            </w:tcBorders>
          </w:tcPr>
          <w:p w:rsidR="000F0C42" w:rsidRPr="00F54062" w:rsidRDefault="000F0C42" w:rsidP="004A2DBD">
            <w:pPr>
              <w:pStyle w:val="ConsPlusNormal"/>
              <w:jc w:val="both"/>
              <w:rPr>
                <w:sz w:val="24"/>
                <w:szCs w:val="24"/>
              </w:rPr>
            </w:pPr>
            <w:r w:rsidRPr="00F54062">
              <w:rPr>
                <w:sz w:val="24"/>
                <w:szCs w:val="24"/>
              </w:rPr>
              <w:t>0,0</w:t>
            </w:r>
          </w:p>
        </w:tc>
        <w:tc>
          <w:tcPr>
            <w:tcW w:w="3397" w:type="dxa"/>
            <w:vMerge/>
            <w:tcBorders>
              <w:top w:val="single" w:sz="4" w:space="0" w:color="auto"/>
              <w:bottom w:val="single" w:sz="4" w:space="0" w:color="auto"/>
            </w:tcBorders>
          </w:tcPr>
          <w:p w:rsidR="000F0C42" w:rsidRPr="00F54062" w:rsidRDefault="000F0C42" w:rsidP="004A2DBD"/>
        </w:tc>
      </w:tr>
    </w:tbl>
    <w:p w:rsidR="00F50BEF" w:rsidRPr="00F54062" w:rsidRDefault="00F50BEF" w:rsidP="000F0C42">
      <w:pPr>
        <w:pStyle w:val="ConsPlusNormal"/>
        <w:pBdr>
          <w:top w:val="single" w:sz="6" w:space="0" w:color="auto"/>
        </w:pBdr>
        <w:jc w:val="both"/>
        <w:rPr>
          <w:sz w:val="2"/>
          <w:szCs w:val="2"/>
        </w:rPr>
        <w:sectPr w:rsidR="00F50BEF" w:rsidRPr="00F54062" w:rsidSect="0057221B">
          <w:pgSz w:w="16838" w:h="11906" w:orient="landscape"/>
          <w:pgMar w:top="1701" w:right="962" w:bottom="709" w:left="1134" w:header="227" w:footer="0" w:gutter="0"/>
          <w:cols w:space="708"/>
          <w:docGrid w:linePitch="360"/>
        </w:sectPr>
      </w:pPr>
    </w:p>
    <w:p w:rsidR="000F0C42" w:rsidRPr="00F54062" w:rsidRDefault="000F0C42" w:rsidP="000F0C42">
      <w:pPr>
        <w:pStyle w:val="ConsPlusNormal"/>
        <w:pBdr>
          <w:top w:val="single" w:sz="6" w:space="0" w:color="auto"/>
        </w:pBdr>
        <w:jc w:val="both"/>
        <w:rPr>
          <w:sz w:val="2"/>
          <w:szCs w:val="2"/>
        </w:rPr>
      </w:pPr>
    </w:p>
    <w:sectPr w:rsidR="000F0C42" w:rsidRPr="00F54062" w:rsidSect="000702AB">
      <w:pgSz w:w="11906" w:h="16838"/>
      <w:pgMar w:top="369" w:right="709" w:bottom="1134" w:left="170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75" w:rsidRDefault="00287675" w:rsidP="00AE2790">
      <w:r>
        <w:separator/>
      </w:r>
    </w:p>
  </w:endnote>
  <w:endnote w:type="continuationSeparator" w:id="0">
    <w:p w:rsidR="00287675" w:rsidRDefault="00287675" w:rsidP="00AE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75" w:rsidRDefault="00287675" w:rsidP="00AE2790">
      <w:r>
        <w:separator/>
      </w:r>
    </w:p>
  </w:footnote>
  <w:footnote w:type="continuationSeparator" w:id="0">
    <w:p w:rsidR="00287675" w:rsidRDefault="00287675" w:rsidP="00AE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15806"/>
      <w:docPartObj>
        <w:docPartGallery w:val="Page Numbers (Top of Page)"/>
        <w:docPartUnique/>
      </w:docPartObj>
    </w:sdtPr>
    <w:sdtEndPr/>
    <w:sdtContent>
      <w:p w:rsidR="0097711C" w:rsidRDefault="0097711C">
        <w:pPr>
          <w:pStyle w:val="a8"/>
          <w:jc w:val="center"/>
        </w:pPr>
      </w:p>
      <w:p w:rsidR="0097711C" w:rsidRDefault="0097711C">
        <w:pPr>
          <w:pStyle w:val="a8"/>
          <w:jc w:val="center"/>
        </w:pPr>
        <w:r w:rsidRPr="005D794F">
          <w:fldChar w:fldCharType="begin"/>
        </w:r>
        <w:r w:rsidRPr="005D794F">
          <w:instrText>PAGE   \* MERGEFORMAT</w:instrText>
        </w:r>
        <w:r w:rsidRPr="005D794F">
          <w:fldChar w:fldCharType="separate"/>
        </w:r>
        <w:r w:rsidR="00BF2705">
          <w:rPr>
            <w:noProof/>
          </w:rPr>
          <w:t>16</w:t>
        </w:r>
        <w:r w:rsidRPr="005D794F">
          <w:fldChar w:fldCharType="end"/>
        </w:r>
      </w:p>
    </w:sdtContent>
  </w:sdt>
  <w:p w:rsidR="0097711C" w:rsidRDefault="009771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29" w:rsidRDefault="00343729">
    <w:pPr>
      <w:pStyle w:val="a8"/>
      <w:jc w:val="center"/>
    </w:pPr>
  </w:p>
  <w:p w:rsidR="0097711C" w:rsidRDefault="00977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50633"/>
      <w:docPartObj>
        <w:docPartGallery w:val="Page Numbers (Top of Page)"/>
        <w:docPartUnique/>
      </w:docPartObj>
    </w:sdtPr>
    <w:sdtEndPr/>
    <w:sdtContent>
      <w:p w:rsidR="0097711C" w:rsidRDefault="0097711C">
        <w:pPr>
          <w:pStyle w:val="a8"/>
          <w:jc w:val="center"/>
        </w:pPr>
        <w:r>
          <w:fldChar w:fldCharType="begin"/>
        </w:r>
        <w:r>
          <w:instrText xml:space="preserve"> PAGE   \* MERGEFORMAT </w:instrText>
        </w:r>
        <w:r>
          <w:fldChar w:fldCharType="separate"/>
        </w:r>
        <w:r w:rsidR="00BF2705">
          <w:rPr>
            <w:noProof/>
          </w:rPr>
          <w:t>21</w:t>
        </w:r>
        <w:r>
          <w:rPr>
            <w:noProof/>
          </w:rPr>
          <w:fldChar w:fldCharType="end"/>
        </w:r>
      </w:p>
    </w:sdtContent>
  </w:sdt>
  <w:p w:rsidR="0097711C" w:rsidRDefault="009771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45D7"/>
    <w:multiLevelType w:val="hybridMultilevel"/>
    <w:tmpl w:val="890E6A8C"/>
    <w:lvl w:ilvl="0" w:tplc="25E08122">
      <w:start w:val="1"/>
      <w:numFmt w:val="decimal"/>
      <w:lvlText w:val="%1."/>
      <w:lvlJc w:val="left"/>
      <w:pPr>
        <w:tabs>
          <w:tab w:val="num" w:pos="2118"/>
        </w:tabs>
        <w:ind w:left="2118"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67"/>
    <w:rsid w:val="000047F9"/>
    <w:rsid w:val="000070A9"/>
    <w:rsid w:val="00007DAE"/>
    <w:rsid w:val="00011426"/>
    <w:rsid w:val="00011F45"/>
    <w:rsid w:val="0001265C"/>
    <w:rsid w:val="00014BA6"/>
    <w:rsid w:val="000153B4"/>
    <w:rsid w:val="0001653D"/>
    <w:rsid w:val="000210BB"/>
    <w:rsid w:val="00021280"/>
    <w:rsid w:val="00021AA0"/>
    <w:rsid w:val="00023CAF"/>
    <w:rsid w:val="00025D98"/>
    <w:rsid w:val="00026DE1"/>
    <w:rsid w:val="00027EC5"/>
    <w:rsid w:val="00031209"/>
    <w:rsid w:val="000312EA"/>
    <w:rsid w:val="0003452F"/>
    <w:rsid w:val="000346F9"/>
    <w:rsid w:val="00037506"/>
    <w:rsid w:val="000377E9"/>
    <w:rsid w:val="000378E7"/>
    <w:rsid w:val="000379A6"/>
    <w:rsid w:val="00037C35"/>
    <w:rsid w:val="000404AA"/>
    <w:rsid w:val="000435B8"/>
    <w:rsid w:val="00047463"/>
    <w:rsid w:val="00047945"/>
    <w:rsid w:val="00050ECF"/>
    <w:rsid w:val="00052DEF"/>
    <w:rsid w:val="00053A3A"/>
    <w:rsid w:val="00054AE7"/>
    <w:rsid w:val="00056F3C"/>
    <w:rsid w:val="00057F9A"/>
    <w:rsid w:val="0006039D"/>
    <w:rsid w:val="00060B59"/>
    <w:rsid w:val="00061A01"/>
    <w:rsid w:val="00061F95"/>
    <w:rsid w:val="00062360"/>
    <w:rsid w:val="0006589B"/>
    <w:rsid w:val="00067F44"/>
    <w:rsid w:val="000702AB"/>
    <w:rsid w:val="0007190A"/>
    <w:rsid w:val="00071FE9"/>
    <w:rsid w:val="00072019"/>
    <w:rsid w:val="000724CF"/>
    <w:rsid w:val="00075C93"/>
    <w:rsid w:val="00076A94"/>
    <w:rsid w:val="0008052B"/>
    <w:rsid w:val="00080F55"/>
    <w:rsid w:val="00081211"/>
    <w:rsid w:val="00081ACC"/>
    <w:rsid w:val="000821B4"/>
    <w:rsid w:val="00082AE6"/>
    <w:rsid w:val="000855AA"/>
    <w:rsid w:val="00086376"/>
    <w:rsid w:val="00086B76"/>
    <w:rsid w:val="0008795F"/>
    <w:rsid w:val="00087D7D"/>
    <w:rsid w:val="00090F58"/>
    <w:rsid w:val="000917A0"/>
    <w:rsid w:val="0009299A"/>
    <w:rsid w:val="000953B5"/>
    <w:rsid w:val="0009614D"/>
    <w:rsid w:val="000A0933"/>
    <w:rsid w:val="000A2519"/>
    <w:rsid w:val="000A3323"/>
    <w:rsid w:val="000A39D1"/>
    <w:rsid w:val="000A56E5"/>
    <w:rsid w:val="000A6E1C"/>
    <w:rsid w:val="000B3A84"/>
    <w:rsid w:val="000B4A63"/>
    <w:rsid w:val="000B538C"/>
    <w:rsid w:val="000B621E"/>
    <w:rsid w:val="000B665E"/>
    <w:rsid w:val="000B7999"/>
    <w:rsid w:val="000C19AA"/>
    <w:rsid w:val="000C2B20"/>
    <w:rsid w:val="000C53BB"/>
    <w:rsid w:val="000C53FF"/>
    <w:rsid w:val="000D2F13"/>
    <w:rsid w:val="000D34CA"/>
    <w:rsid w:val="000D4D31"/>
    <w:rsid w:val="000D57DA"/>
    <w:rsid w:val="000D59BE"/>
    <w:rsid w:val="000D5EC7"/>
    <w:rsid w:val="000D72E2"/>
    <w:rsid w:val="000E24D2"/>
    <w:rsid w:val="000E277A"/>
    <w:rsid w:val="000E48C8"/>
    <w:rsid w:val="000E6E3E"/>
    <w:rsid w:val="000F0C42"/>
    <w:rsid w:val="000F174B"/>
    <w:rsid w:val="000F1897"/>
    <w:rsid w:val="000F2191"/>
    <w:rsid w:val="000F5CBD"/>
    <w:rsid w:val="000F5D9A"/>
    <w:rsid w:val="000F6065"/>
    <w:rsid w:val="00103278"/>
    <w:rsid w:val="00104C29"/>
    <w:rsid w:val="0010642D"/>
    <w:rsid w:val="00106FD0"/>
    <w:rsid w:val="00110719"/>
    <w:rsid w:val="00110A84"/>
    <w:rsid w:val="00110D08"/>
    <w:rsid w:val="001148F6"/>
    <w:rsid w:val="00117F21"/>
    <w:rsid w:val="001203AB"/>
    <w:rsid w:val="00121218"/>
    <w:rsid w:val="00121738"/>
    <w:rsid w:val="00123FF5"/>
    <w:rsid w:val="00124D17"/>
    <w:rsid w:val="00124E3E"/>
    <w:rsid w:val="0012571E"/>
    <w:rsid w:val="001257EC"/>
    <w:rsid w:val="001272C5"/>
    <w:rsid w:val="00127FC4"/>
    <w:rsid w:val="00130E27"/>
    <w:rsid w:val="00133B2C"/>
    <w:rsid w:val="00135B7C"/>
    <w:rsid w:val="00135E9F"/>
    <w:rsid w:val="00136599"/>
    <w:rsid w:val="001366FC"/>
    <w:rsid w:val="00136896"/>
    <w:rsid w:val="00136B3E"/>
    <w:rsid w:val="00141B5C"/>
    <w:rsid w:val="00142182"/>
    <w:rsid w:val="0014270B"/>
    <w:rsid w:val="00144A1E"/>
    <w:rsid w:val="00144A83"/>
    <w:rsid w:val="00146FBB"/>
    <w:rsid w:val="00150820"/>
    <w:rsid w:val="001519C3"/>
    <w:rsid w:val="00152155"/>
    <w:rsid w:val="00154A48"/>
    <w:rsid w:val="00154B71"/>
    <w:rsid w:val="00154C01"/>
    <w:rsid w:val="00156C5D"/>
    <w:rsid w:val="0015711B"/>
    <w:rsid w:val="00161D6D"/>
    <w:rsid w:val="00162ED1"/>
    <w:rsid w:val="00163FA5"/>
    <w:rsid w:val="00165053"/>
    <w:rsid w:val="00165B2E"/>
    <w:rsid w:val="00166052"/>
    <w:rsid w:val="00171AE7"/>
    <w:rsid w:val="001721F4"/>
    <w:rsid w:val="00173A1C"/>
    <w:rsid w:val="00174768"/>
    <w:rsid w:val="00174B2E"/>
    <w:rsid w:val="001775FD"/>
    <w:rsid w:val="00177905"/>
    <w:rsid w:val="00177F8A"/>
    <w:rsid w:val="00177FD7"/>
    <w:rsid w:val="00181BE0"/>
    <w:rsid w:val="001830ED"/>
    <w:rsid w:val="0018392B"/>
    <w:rsid w:val="001875BE"/>
    <w:rsid w:val="00192841"/>
    <w:rsid w:val="0019473A"/>
    <w:rsid w:val="00195A5E"/>
    <w:rsid w:val="00196B32"/>
    <w:rsid w:val="00196C44"/>
    <w:rsid w:val="001A06F0"/>
    <w:rsid w:val="001A0D0C"/>
    <w:rsid w:val="001A2648"/>
    <w:rsid w:val="001A3F52"/>
    <w:rsid w:val="001A5263"/>
    <w:rsid w:val="001A7533"/>
    <w:rsid w:val="001B0285"/>
    <w:rsid w:val="001B21B7"/>
    <w:rsid w:val="001B27FB"/>
    <w:rsid w:val="001B4B42"/>
    <w:rsid w:val="001B6767"/>
    <w:rsid w:val="001B7CEF"/>
    <w:rsid w:val="001C0725"/>
    <w:rsid w:val="001C1342"/>
    <w:rsid w:val="001C3018"/>
    <w:rsid w:val="001C3910"/>
    <w:rsid w:val="001C66ED"/>
    <w:rsid w:val="001C755E"/>
    <w:rsid w:val="001D0476"/>
    <w:rsid w:val="001D06E4"/>
    <w:rsid w:val="001D1422"/>
    <w:rsid w:val="001D1EF8"/>
    <w:rsid w:val="001D31F3"/>
    <w:rsid w:val="001D36AF"/>
    <w:rsid w:val="001D3B70"/>
    <w:rsid w:val="001D46D5"/>
    <w:rsid w:val="001D5047"/>
    <w:rsid w:val="001D6BA7"/>
    <w:rsid w:val="001D76DB"/>
    <w:rsid w:val="001E0FC5"/>
    <w:rsid w:val="001E44A2"/>
    <w:rsid w:val="001E68BD"/>
    <w:rsid w:val="001E79C1"/>
    <w:rsid w:val="001F1712"/>
    <w:rsid w:val="001F2C7A"/>
    <w:rsid w:val="001F3B0B"/>
    <w:rsid w:val="001F3E84"/>
    <w:rsid w:val="001F4A41"/>
    <w:rsid w:val="001F5945"/>
    <w:rsid w:val="001F5AC3"/>
    <w:rsid w:val="001F62F6"/>
    <w:rsid w:val="001F680F"/>
    <w:rsid w:val="001F72FA"/>
    <w:rsid w:val="001F7B79"/>
    <w:rsid w:val="001F7CAA"/>
    <w:rsid w:val="00200403"/>
    <w:rsid w:val="00200F78"/>
    <w:rsid w:val="00205CD6"/>
    <w:rsid w:val="00207212"/>
    <w:rsid w:val="002111B1"/>
    <w:rsid w:val="00211563"/>
    <w:rsid w:val="002141E0"/>
    <w:rsid w:val="00214804"/>
    <w:rsid w:val="00216B95"/>
    <w:rsid w:val="00216CEA"/>
    <w:rsid w:val="0021774D"/>
    <w:rsid w:val="002235BC"/>
    <w:rsid w:val="002264CE"/>
    <w:rsid w:val="00226B86"/>
    <w:rsid w:val="00226C17"/>
    <w:rsid w:val="00227B8B"/>
    <w:rsid w:val="00231594"/>
    <w:rsid w:val="002331B0"/>
    <w:rsid w:val="002371A2"/>
    <w:rsid w:val="002371C5"/>
    <w:rsid w:val="00237348"/>
    <w:rsid w:val="00240CE7"/>
    <w:rsid w:val="00241688"/>
    <w:rsid w:val="00241777"/>
    <w:rsid w:val="00241E1E"/>
    <w:rsid w:val="002427F7"/>
    <w:rsid w:val="00243030"/>
    <w:rsid w:val="002438D7"/>
    <w:rsid w:val="00244226"/>
    <w:rsid w:val="002457B9"/>
    <w:rsid w:val="0024606B"/>
    <w:rsid w:val="002467AB"/>
    <w:rsid w:val="00250233"/>
    <w:rsid w:val="00250B64"/>
    <w:rsid w:val="002528EE"/>
    <w:rsid w:val="002544AA"/>
    <w:rsid w:val="002619CD"/>
    <w:rsid w:val="00261B23"/>
    <w:rsid w:val="00262D89"/>
    <w:rsid w:val="00263395"/>
    <w:rsid w:val="0026418A"/>
    <w:rsid w:val="00264D31"/>
    <w:rsid w:val="00266106"/>
    <w:rsid w:val="00267F30"/>
    <w:rsid w:val="002709EA"/>
    <w:rsid w:val="00270B35"/>
    <w:rsid w:val="0027316A"/>
    <w:rsid w:val="00273BD0"/>
    <w:rsid w:val="00275221"/>
    <w:rsid w:val="00276189"/>
    <w:rsid w:val="0027738A"/>
    <w:rsid w:val="0028066B"/>
    <w:rsid w:val="00282853"/>
    <w:rsid w:val="00283321"/>
    <w:rsid w:val="00284E19"/>
    <w:rsid w:val="002857F5"/>
    <w:rsid w:val="00285962"/>
    <w:rsid w:val="00285AE0"/>
    <w:rsid w:val="00286908"/>
    <w:rsid w:val="00287675"/>
    <w:rsid w:val="002975F8"/>
    <w:rsid w:val="00297FF0"/>
    <w:rsid w:val="002A052E"/>
    <w:rsid w:val="002A14B2"/>
    <w:rsid w:val="002A3CD9"/>
    <w:rsid w:val="002B04CB"/>
    <w:rsid w:val="002B0B5F"/>
    <w:rsid w:val="002B3F68"/>
    <w:rsid w:val="002B437B"/>
    <w:rsid w:val="002B5CC9"/>
    <w:rsid w:val="002B7BAB"/>
    <w:rsid w:val="002C19E9"/>
    <w:rsid w:val="002C786F"/>
    <w:rsid w:val="002D2C92"/>
    <w:rsid w:val="002D3DC7"/>
    <w:rsid w:val="002D5565"/>
    <w:rsid w:val="002D6F0B"/>
    <w:rsid w:val="002E588E"/>
    <w:rsid w:val="002F1E69"/>
    <w:rsid w:val="002F1E82"/>
    <w:rsid w:val="002F2677"/>
    <w:rsid w:val="002F2B08"/>
    <w:rsid w:val="002F3E3C"/>
    <w:rsid w:val="002F41ED"/>
    <w:rsid w:val="002F7CB8"/>
    <w:rsid w:val="00301BFB"/>
    <w:rsid w:val="003029A8"/>
    <w:rsid w:val="00303D97"/>
    <w:rsid w:val="00303F8C"/>
    <w:rsid w:val="00304EDC"/>
    <w:rsid w:val="003107A1"/>
    <w:rsid w:val="003148A9"/>
    <w:rsid w:val="00315C07"/>
    <w:rsid w:val="0031646F"/>
    <w:rsid w:val="0031705F"/>
    <w:rsid w:val="0031767F"/>
    <w:rsid w:val="00322CBD"/>
    <w:rsid w:val="003230BC"/>
    <w:rsid w:val="003258C7"/>
    <w:rsid w:val="003309DF"/>
    <w:rsid w:val="003312C7"/>
    <w:rsid w:val="0033507E"/>
    <w:rsid w:val="003373F9"/>
    <w:rsid w:val="00342287"/>
    <w:rsid w:val="00342A4A"/>
    <w:rsid w:val="00342F0E"/>
    <w:rsid w:val="0034340B"/>
    <w:rsid w:val="00343729"/>
    <w:rsid w:val="00344A31"/>
    <w:rsid w:val="00347036"/>
    <w:rsid w:val="003515A4"/>
    <w:rsid w:val="003521AC"/>
    <w:rsid w:val="003532AC"/>
    <w:rsid w:val="003533F1"/>
    <w:rsid w:val="00354BFF"/>
    <w:rsid w:val="0035643D"/>
    <w:rsid w:val="00362D82"/>
    <w:rsid w:val="00363AF9"/>
    <w:rsid w:val="003641EC"/>
    <w:rsid w:val="00365118"/>
    <w:rsid w:val="0036563E"/>
    <w:rsid w:val="003668D6"/>
    <w:rsid w:val="00367504"/>
    <w:rsid w:val="00367C6F"/>
    <w:rsid w:val="00370BF6"/>
    <w:rsid w:val="00370E97"/>
    <w:rsid w:val="00371140"/>
    <w:rsid w:val="00372E47"/>
    <w:rsid w:val="0037308A"/>
    <w:rsid w:val="00376556"/>
    <w:rsid w:val="00376EF1"/>
    <w:rsid w:val="003778FA"/>
    <w:rsid w:val="00380297"/>
    <w:rsid w:val="003805DA"/>
    <w:rsid w:val="00380BB4"/>
    <w:rsid w:val="0038145D"/>
    <w:rsid w:val="00381E31"/>
    <w:rsid w:val="00382E03"/>
    <w:rsid w:val="00384C8A"/>
    <w:rsid w:val="0038532D"/>
    <w:rsid w:val="003903C8"/>
    <w:rsid w:val="00394495"/>
    <w:rsid w:val="003A1409"/>
    <w:rsid w:val="003A43BD"/>
    <w:rsid w:val="003A55DF"/>
    <w:rsid w:val="003A5673"/>
    <w:rsid w:val="003A6051"/>
    <w:rsid w:val="003B6CAD"/>
    <w:rsid w:val="003B7176"/>
    <w:rsid w:val="003B7F81"/>
    <w:rsid w:val="003C0833"/>
    <w:rsid w:val="003C191B"/>
    <w:rsid w:val="003C25A5"/>
    <w:rsid w:val="003C2C41"/>
    <w:rsid w:val="003C2DCA"/>
    <w:rsid w:val="003C3148"/>
    <w:rsid w:val="003C547C"/>
    <w:rsid w:val="003D0710"/>
    <w:rsid w:val="003D16B6"/>
    <w:rsid w:val="003D3C40"/>
    <w:rsid w:val="003D6D14"/>
    <w:rsid w:val="003E0FF1"/>
    <w:rsid w:val="003E1745"/>
    <w:rsid w:val="003E4CA7"/>
    <w:rsid w:val="003E7C54"/>
    <w:rsid w:val="003F0C96"/>
    <w:rsid w:val="003F2751"/>
    <w:rsid w:val="003F4BD6"/>
    <w:rsid w:val="003F4F5C"/>
    <w:rsid w:val="003F599A"/>
    <w:rsid w:val="003F614C"/>
    <w:rsid w:val="003F668C"/>
    <w:rsid w:val="003F6842"/>
    <w:rsid w:val="00401BB7"/>
    <w:rsid w:val="00402411"/>
    <w:rsid w:val="004027BE"/>
    <w:rsid w:val="00405F4F"/>
    <w:rsid w:val="0040672D"/>
    <w:rsid w:val="004071F5"/>
    <w:rsid w:val="00407D8B"/>
    <w:rsid w:val="00410BA1"/>
    <w:rsid w:val="00411925"/>
    <w:rsid w:val="00414E0C"/>
    <w:rsid w:val="0041642B"/>
    <w:rsid w:val="00416E34"/>
    <w:rsid w:val="00417676"/>
    <w:rsid w:val="00417CF8"/>
    <w:rsid w:val="00422264"/>
    <w:rsid w:val="00422AE3"/>
    <w:rsid w:val="00422F61"/>
    <w:rsid w:val="004239CC"/>
    <w:rsid w:val="00425856"/>
    <w:rsid w:val="00426BA8"/>
    <w:rsid w:val="00427C12"/>
    <w:rsid w:val="004317B2"/>
    <w:rsid w:val="00432322"/>
    <w:rsid w:val="00433388"/>
    <w:rsid w:val="00435011"/>
    <w:rsid w:val="0043771B"/>
    <w:rsid w:val="00437BCF"/>
    <w:rsid w:val="00440C73"/>
    <w:rsid w:val="00441021"/>
    <w:rsid w:val="0044483F"/>
    <w:rsid w:val="00444C6A"/>
    <w:rsid w:val="00447312"/>
    <w:rsid w:val="00447C9A"/>
    <w:rsid w:val="00450177"/>
    <w:rsid w:val="00450924"/>
    <w:rsid w:val="00451ABF"/>
    <w:rsid w:val="0045349D"/>
    <w:rsid w:val="004554FD"/>
    <w:rsid w:val="00460803"/>
    <w:rsid w:val="004628B9"/>
    <w:rsid w:val="00463B5D"/>
    <w:rsid w:val="00464DCC"/>
    <w:rsid w:val="00465280"/>
    <w:rsid w:val="00465DE6"/>
    <w:rsid w:val="00467179"/>
    <w:rsid w:val="0046719E"/>
    <w:rsid w:val="00470128"/>
    <w:rsid w:val="0047256E"/>
    <w:rsid w:val="00473049"/>
    <w:rsid w:val="0047359C"/>
    <w:rsid w:val="00475A64"/>
    <w:rsid w:val="00476D7D"/>
    <w:rsid w:val="00477E8A"/>
    <w:rsid w:val="00481104"/>
    <w:rsid w:val="00482EE9"/>
    <w:rsid w:val="00483B27"/>
    <w:rsid w:val="00483F63"/>
    <w:rsid w:val="00484A24"/>
    <w:rsid w:val="0048587E"/>
    <w:rsid w:val="00486A38"/>
    <w:rsid w:val="0048751F"/>
    <w:rsid w:val="0048789D"/>
    <w:rsid w:val="00487AA3"/>
    <w:rsid w:val="004932B7"/>
    <w:rsid w:val="00493A88"/>
    <w:rsid w:val="004945BB"/>
    <w:rsid w:val="004A2DBD"/>
    <w:rsid w:val="004A3366"/>
    <w:rsid w:val="004A3F0A"/>
    <w:rsid w:val="004A4A83"/>
    <w:rsid w:val="004A5D9D"/>
    <w:rsid w:val="004A625A"/>
    <w:rsid w:val="004B15A7"/>
    <w:rsid w:val="004B270B"/>
    <w:rsid w:val="004B2E9D"/>
    <w:rsid w:val="004B2FC9"/>
    <w:rsid w:val="004B31D2"/>
    <w:rsid w:val="004B474F"/>
    <w:rsid w:val="004B4E78"/>
    <w:rsid w:val="004B51CF"/>
    <w:rsid w:val="004B62CB"/>
    <w:rsid w:val="004B71D2"/>
    <w:rsid w:val="004C29A0"/>
    <w:rsid w:val="004C5D31"/>
    <w:rsid w:val="004C6C11"/>
    <w:rsid w:val="004D00E8"/>
    <w:rsid w:val="004D0615"/>
    <w:rsid w:val="004D16BD"/>
    <w:rsid w:val="004D24B1"/>
    <w:rsid w:val="004D5224"/>
    <w:rsid w:val="004D65F3"/>
    <w:rsid w:val="004D69AC"/>
    <w:rsid w:val="004E1BEC"/>
    <w:rsid w:val="004E1FC8"/>
    <w:rsid w:val="004E27FF"/>
    <w:rsid w:val="004E293E"/>
    <w:rsid w:val="004E2DAE"/>
    <w:rsid w:val="004E4BF0"/>
    <w:rsid w:val="004E5DFA"/>
    <w:rsid w:val="004E72C3"/>
    <w:rsid w:val="004E7AEC"/>
    <w:rsid w:val="004F1159"/>
    <w:rsid w:val="004F16D8"/>
    <w:rsid w:val="004F344F"/>
    <w:rsid w:val="004F4445"/>
    <w:rsid w:val="004F4927"/>
    <w:rsid w:val="004F559A"/>
    <w:rsid w:val="00500137"/>
    <w:rsid w:val="0050061A"/>
    <w:rsid w:val="00501126"/>
    <w:rsid w:val="00501646"/>
    <w:rsid w:val="0050340C"/>
    <w:rsid w:val="00506F7C"/>
    <w:rsid w:val="00507417"/>
    <w:rsid w:val="00507C24"/>
    <w:rsid w:val="00510B8C"/>
    <w:rsid w:val="00512367"/>
    <w:rsid w:val="00516E85"/>
    <w:rsid w:val="00517D3B"/>
    <w:rsid w:val="005207EF"/>
    <w:rsid w:val="00520837"/>
    <w:rsid w:val="00520E08"/>
    <w:rsid w:val="00521201"/>
    <w:rsid w:val="005222A1"/>
    <w:rsid w:val="00522845"/>
    <w:rsid w:val="00523937"/>
    <w:rsid w:val="0052435D"/>
    <w:rsid w:val="00526359"/>
    <w:rsid w:val="00532AEC"/>
    <w:rsid w:val="00534891"/>
    <w:rsid w:val="00536013"/>
    <w:rsid w:val="00536973"/>
    <w:rsid w:val="005404FC"/>
    <w:rsid w:val="00540982"/>
    <w:rsid w:val="00546983"/>
    <w:rsid w:val="00546BF4"/>
    <w:rsid w:val="00551BE9"/>
    <w:rsid w:val="0055235D"/>
    <w:rsid w:val="00553756"/>
    <w:rsid w:val="00553927"/>
    <w:rsid w:val="005543ED"/>
    <w:rsid w:val="0055486D"/>
    <w:rsid w:val="005553C3"/>
    <w:rsid w:val="00555C5C"/>
    <w:rsid w:val="005564E7"/>
    <w:rsid w:val="00556AAC"/>
    <w:rsid w:val="00556CF4"/>
    <w:rsid w:val="00557406"/>
    <w:rsid w:val="005605BA"/>
    <w:rsid w:val="005621EA"/>
    <w:rsid w:val="00562ECB"/>
    <w:rsid w:val="00564D37"/>
    <w:rsid w:val="005664FA"/>
    <w:rsid w:val="005700CC"/>
    <w:rsid w:val="00571DBD"/>
    <w:rsid w:val="0057221B"/>
    <w:rsid w:val="00572835"/>
    <w:rsid w:val="0057290A"/>
    <w:rsid w:val="00575EB9"/>
    <w:rsid w:val="005820C2"/>
    <w:rsid w:val="0058392D"/>
    <w:rsid w:val="00583AF5"/>
    <w:rsid w:val="00584B87"/>
    <w:rsid w:val="00585016"/>
    <w:rsid w:val="005860A9"/>
    <w:rsid w:val="0058663F"/>
    <w:rsid w:val="005A40A4"/>
    <w:rsid w:val="005A47C2"/>
    <w:rsid w:val="005A7F90"/>
    <w:rsid w:val="005B1E97"/>
    <w:rsid w:val="005B23CE"/>
    <w:rsid w:val="005B281E"/>
    <w:rsid w:val="005B4B95"/>
    <w:rsid w:val="005B6878"/>
    <w:rsid w:val="005C23F1"/>
    <w:rsid w:val="005C2739"/>
    <w:rsid w:val="005C4104"/>
    <w:rsid w:val="005C6E97"/>
    <w:rsid w:val="005C7966"/>
    <w:rsid w:val="005C7FB1"/>
    <w:rsid w:val="005D1498"/>
    <w:rsid w:val="005D22C6"/>
    <w:rsid w:val="005D4491"/>
    <w:rsid w:val="005D7546"/>
    <w:rsid w:val="005D779A"/>
    <w:rsid w:val="005D7FA7"/>
    <w:rsid w:val="005E220F"/>
    <w:rsid w:val="005F1FBD"/>
    <w:rsid w:val="005F2219"/>
    <w:rsid w:val="005F3528"/>
    <w:rsid w:val="005F4695"/>
    <w:rsid w:val="0060135A"/>
    <w:rsid w:val="00602A3D"/>
    <w:rsid w:val="00604642"/>
    <w:rsid w:val="00612F18"/>
    <w:rsid w:val="00613083"/>
    <w:rsid w:val="00613A77"/>
    <w:rsid w:val="00613FD7"/>
    <w:rsid w:val="00615A6A"/>
    <w:rsid w:val="00617B02"/>
    <w:rsid w:val="006222E2"/>
    <w:rsid w:val="00623FE4"/>
    <w:rsid w:val="00626DD6"/>
    <w:rsid w:val="00627102"/>
    <w:rsid w:val="0063129E"/>
    <w:rsid w:val="00631664"/>
    <w:rsid w:val="0064169F"/>
    <w:rsid w:val="006446E5"/>
    <w:rsid w:val="00645A87"/>
    <w:rsid w:val="00645E51"/>
    <w:rsid w:val="00654495"/>
    <w:rsid w:val="00656448"/>
    <w:rsid w:val="006566F3"/>
    <w:rsid w:val="00664F1A"/>
    <w:rsid w:val="00667714"/>
    <w:rsid w:val="00671A91"/>
    <w:rsid w:val="00681922"/>
    <w:rsid w:val="0068274F"/>
    <w:rsid w:val="00684DD1"/>
    <w:rsid w:val="00687053"/>
    <w:rsid w:val="0069211C"/>
    <w:rsid w:val="006930FA"/>
    <w:rsid w:val="00696479"/>
    <w:rsid w:val="006A23FB"/>
    <w:rsid w:val="006A2C84"/>
    <w:rsid w:val="006A7FF4"/>
    <w:rsid w:val="006B0913"/>
    <w:rsid w:val="006B1BB2"/>
    <w:rsid w:val="006B1CB5"/>
    <w:rsid w:val="006B2471"/>
    <w:rsid w:val="006B2656"/>
    <w:rsid w:val="006B3325"/>
    <w:rsid w:val="006C0D3E"/>
    <w:rsid w:val="006C111F"/>
    <w:rsid w:val="006C243D"/>
    <w:rsid w:val="006D0062"/>
    <w:rsid w:val="006D173A"/>
    <w:rsid w:val="006D4237"/>
    <w:rsid w:val="006D51A6"/>
    <w:rsid w:val="006D6324"/>
    <w:rsid w:val="006D6DBB"/>
    <w:rsid w:val="006D6FBC"/>
    <w:rsid w:val="006D7096"/>
    <w:rsid w:val="006E007F"/>
    <w:rsid w:val="006E6D68"/>
    <w:rsid w:val="006E7518"/>
    <w:rsid w:val="006E7586"/>
    <w:rsid w:val="006E7B21"/>
    <w:rsid w:val="006F0367"/>
    <w:rsid w:val="006F2C7C"/>
    <w:rsid w:val="006F2FB3"/>
    <w:rsid w:val="006F454C"/>
    <w:rsid w:val="006F5172"/>
    <w:rsid w:val="006F5CAF"/>
    <w:rsid w:val="006F7327"/>
    <w:rsid w:val="00700C2B"/>
    <w:rsid w:val="00700EF8"/>
    <w:rsid w:val="007015C6"/>
    <w:rsid w:val="00701A0D"/>
    <w:rsid w:val="007024D0"/>
    <w:rsid w:val="007029B8"/>
    <w:rsid w:val="00704473"/>
    <w:rsid w:val="00706B05"/>
    <w:rsid w:val="00706DDC"/>
    <w:rsid w:val="00710748"/>
    <w:rsid w:val="007107C6"/>
    <w:rsid w:val="007113CC"/>
    <w:rsid w:val="007122DC"/>
    <w:rsid w:val="00713A2B"/>
    <w:rsid w:val="00714413"/>
    <w:rsid w:val="00714682"/>
    <w:rsid w:val="007166DC"/>
    <w:rsid w:val="007173EB"/>
    <w:rsid w:val="00720472"/>
    <w:rsid w:val="00721831"/>
    <w:rsid w:val="00723097"/>
    <w:rsid w:val="00723D1B"/>
    <w:rsid w:val="00724032"/>
    <w:rsid w:val="00724221"/>
    <w:rsid w:val="00724488"/>
    <w:rsid w:val="00726283"/>
    <w:rsid w:val="00733124"/>
    <w:rsid w:val="00734E40"/>
    <w:rsid w:val="00736BED"/>
    <w:rsid w:val="0074236D"/>
    <w:rsid w:val="0074276C"/>
    <w:rsid w:val="00742C7A"/>
    <w:rsid w:val="00743699"/>
    <w:rsid w:val="0074379D"/>
    <w:rsid w:val="00744D71"/>
    <w:rsid w:val="00745292"/>
    <w:rsid w:val="00747FE5"/>
    <w:rsid w:val="00751447"/>
    <w:rsid w:val="0075497C"/>
    <w:rsid w:val="007563FF"/>
    <w:rsid w:val="00757909"/>
    <w:rsid w:val="007617E7"/>
    <w:rsid w:val="007628F7"/>
    <w:rsid w:val="00762C9C"/>
    <w:rsid w:val="00763FF7"/>
    <w:rsid w:val="00764566"/>
    <w:rsid w:val="00765E5A"/>
    <w:rsid w:val="00765ED2"/>
    <w:rsid w:val="0076686E"/>
    <w:rsid w:val="00766EF4"/>
    <w:rsid w:val="0077300B"/>
    <w:rsid w:val="007741F6"/>
    <w:rsid w:val="00774332"/>
    <w:rsid w:val="007821D5"/>
    <w:rsid w:val="007824BB"/>
    <w:rsid w:val="00784050"/>
    <w:rsid w:val="00784E72"/>
    <w:rsid w:val="0078620F"/>
    <w:rsid w:val="00786329"/>
    <w:rsid w:val="00786C8A"/>
    <w:rsid w:val="00786E47"/>
    <w:rsid w:val="00786F3D"/>
    <w:rsid w:val="00790E1A"/>
    <w:rsid w:val="00793271"/>
    <w:rsid w:val="00793913"/>
    <w:rsid w:val="00794022"/>
    <w:rsid w:val="00795AD1"/>
    <w:rsid w:val="007961C6"/>
    <w:rsid w:val="0079662A"/>
    <w:rsid w:val="00796971"/>
    <w:rsid w:val="007A0BF3"/>
    <w:rsid w:val="007A17D5"/>
    <w:rsid w:val="007A1AD5"/>
    <w:rsid w:val="007A1C3A"/>
    <w:rsid w:val="007A1D06"/>
    <w:rsid w:val="007A1EF4"/>
    <w:rsid w:val="007A1F82"/>
    <w:rsid w:val="007A2C5E"/>
    <w:rsid w:val="007A3370"/>
    <w:rsid w:val="007A3D00"/>
    <w:rsid w:val="007A5734"/>
    <w:rsid w:val="007A727E"/>
    <w:rsid w:val="007B03BE"/>
    <w:rsid w:val="007B1B9D"/>
    <w:rsid w:val="007B2724"/>
    <w:rsid w:val="007B2F4D"/>
    <w:rsid w:val="007B38B3"/>
    <w:rsid w:val="007B3974"/>
    <w:rsid w:val="007B4D68"/>
    <w:rsid w:val="007B60AF"/>
    <w:rsid w:val="007B6852"/>
    <w:rsid w:val="007B76EA"/>
    <w:rsid w:val="007C19FB"/>
    <w:rsid w:val="007C1D92"/>
    <w:rsid w:val="007C2766"/>
    <w:rsid w:val="007C540A"/>
    <w:rsid w:val="007C5AF0"/>
    <w:rsid w:val="007C65E2"/>
    <w:rsid w:val="007C7078"/>
    <w:rsid w:val="007C7CA6"/>
    <w:rsid w:val="007C7E23"/>
    <w:rsid w:val="007D289C"/>
    <w:rsid w:val="007D37F2"/>
    <w:rsid w:val="007D4B83"/>
    <w:rsid w:val="007D616C"/>
    <w:rsid w:val="007D62DD"/>
    <w:rsid w:val="007E05BF"/>
    <w:rsid w:val="007E0A8B"/>
    <w:rsid w:val="007E3F31"/>
    <w:rsid w:val="007E5641"/>
    <w:rsid w:val="007E618E"/>
    <w:rsid w:val="007F11BC"/>
    <w:rsid w:val="007F1E90"/>
    <w:rsid w:val="007F448D"/>
    <w:rsid w:val="007F5D5B"/>
    <w:rsid w:val="007F6CE8"/>
    <w:rsid w:val="0080054F"/>
    <w:rsid w:val="0080109E"/>
    <w:rsid w:val="00804993"/>
    <w:rsid w:val="00805132"/>
    <w:rsid w:val="008061B7"/>
    <w:rsid w:val="0080641D"/>
    <w:rsid w:val="0081112A"/>
    <w:rsid w:val="0081214F"/>
    <w:rsid w:val="00813849"/>
    <w:rsid w:val="0081549C"/>
    <w:rsid w:val="0081557D"/>
    <w:rsid w:val="00815B7F"/>
    <w:rsid w:val="00815E8C"/>
    <w:rsid w:val="00816F55"/>
    <w:rsid w:val="0081779D"/>
    <w:rsid w:val="00821248"/>
    <w:rsid w:val="008218E7"/>
    <w:rsid w:val="00822BEE"/>
    <w:rsid w:val="00825752"/>
    <w:rsid w:val="00833757"/>
    <w:rsid w:val="0083576E"/>
    <w:rsid w:val="00835A30"/>
    <w:rsid w:val="00835E44"/>
    <w:rsid w:val="00835F32"/>
    <w:rsid w:val="00840BEC"/>
    <w:rsid w:val="0084196B"/>
    <w:rsid w:val="0084295F"/>
    <w:rsid w:val="008444A5"/>
    <w:rsid w:val="008458B3"/>
    <w:rsid w:val="00845A3C"/>
    <w:rsid w:val="008512BA"/>
    <w:rsid w:val="00851F72"/>
    <w:rsid w:val="00852262"/>
    <w:rsid w:val="00852608"/>
    <w:rsid w:val="00853038"/>
    <w:rsid w:val="00853AF9"/>
    <w:rsid w:val="0085593F"/>
    <w:rsid w:val="008629C4"/>
    <w:rsid w:val="0086301A"/>
    <w:rsid w:val="00863733"/>
    <w:rsid w:val="00872315"/>
    <w:rsid w:val="008725AC"/>
    <w:rsid w:val="00872757"/>
    <w:rsid w:val="00872758"/>
    <w:rsid w:val="00873643"/>
    <w:rsid w:val="00873F42"/>
    <w:rsid w:val="00874EA2"/>
    <w:rsid w:val="008752C3"/>
    <w:rsid w:val="008771B5"/>
    <w:rsid w:val="0087757A"/>
    <w:rsid w:val="00880708"/>
    <w:rsid w:val="00881A3E"/>
    <w:rsid w:val="00882E85"/>
    <w:rsid w:val="008839A8"/>
    <w:rsid w:val="00883CC6"/>
    <w:rsid w:val="00887F09"/>
    <w:rsid w:val="00887FB8"/>
    <w:rsid w:val="00891B8A"/>
    <w:rsid w:val="0089356B"/>
    <w:rsid w:val="00897C78"/>
    <w:rsid w:val="008A2010"/>
    <w:rsid w:val="008A4633"/>
    <w:rsid w:val="008A6092"/>
    <w:rsid w:val="008A6CD0"/>
    <w:rsid w:val="008A7B75"/>
    <w:rsid w:val="008B0C0A"/>
    <w:rsid w:val="008B0E54"/>
    <w:rsid w:val="008B1416"/>
    <w:rsid w:val="008B2BFB"/>
    <w:rsid w:val="008B60CB"/>
    <w:rsid w:val="008B69FE"/>
    <w:rsid w:val="008B6C81"/>
    <w:rsid w:val="008B6D35"/>
    <w:rsid w:val="008C187B"/>
    <w:rsid w:val="008C533C"/>
    <w:rsid w:val="008C7B3B"/>
    <w:rsid w:val="008C7F20"/>
    <w:rsid w:val="008D1E95"/>
    <w:rsid w:val="008D63C9"/>
    <w:rsid w:val="008D6EBD"/>
    <w:rsid w:val="008D7032"/>
    <w:rsid w:val="008D788B"/>
    <w:rsid w:val="008E0305"/>
    <w:rsid w:val="008E4F76"/>
    <w:rsid w:val="008E5D63"/>
    <w:rsid w:val="008E6891"/>
    <w:rsid w:val="008F0B84"/>
    <w:rsid w:val="008F298D"/>
    <w:rsid w:val="008F3079"/>
    <w:rsid w:val="008F64A9"/>
    <w:rsid w:val="00902867"/>
    <w:rsid w:val="009038E6"/>
    <w:rsid w:val="00904694"/>
    <w:rsid w:val="00904970"/>
    <w:rsid w:val="00905210"/>
    <w:rsid w:val="00905DB1"/>
    <w:rsid w:val="0090657D"/>
    <w:rsid w:val="00907559"/>
    <w:rsid w:val="0091211D"/>
    <w:rsid w:val="00912325"/>
    <w:rsid w:val="00915F5A"/>
    <w:rsid w:val="00916026"/>
    <w:rsid w:val="009167F6"/>
    <w:rsid w:val="00917417"/>
    <w:rsid w:val="00920038"/>
    <w:rsid w:val="00920ED5"/>
    <w:rsid w:val="009234A0"/>
    <w:rsid w:val="009234E2"/>
    <w:rsid w:val="00924B62"/>
    <w:rsid w:val="009250F8"/>
    <w:rsid w:val="00926F69"/>
    <w:rsid w:val="0093020C"/>
    <w:rsid w:val="00930BB9"/>
    <w:rsid w:val="00934B0D"/>
    <w:rsid w:val="009371F9"/>
    <w:rsid w:val="00941F3E"/>
    <w:rsid w:val="00942001"/>
    <w:rsid w:val="00943F50"/>
    <w:rsid w:val="00944D3B"/>
    <w:rsid w:val="00947370"/>
    <w:rsid w:val="00950535"/>
    <w:rsid w:val="00951B20"/>
    <w:rsid w:val="00952017"/>
    <w:rsid w:val="00953BD9"/>
    <w:rsid w:val="00955D12"/>
    <w:rsid w:val="00956122"/>
    <w:rsid w:val="0095770C"/>
    <w:rsid w:val="00961ADC"/>
    <w:rsid w:val="00962E34"/>
    <w:rsid w:val="009668A1"/>
    <w:rsid w:val="009736FF"/>
    <w:rsid w:val="00974C75"/>
    <w:rsid w:val="00976A90"/>
    <w:rsid w:val="0097711C"/>
    <w:rsid w:val="00981933"/>
    <w:rsid w:val="009862E1"/>
    <w:rsid w:val="0098631A"/>
    <w:rsid w:val="00986993"/>
    <w:rsid w:val="00991349"/>
    <w:rsid w:val="009918C3"/>
    <w:rsid w:val="00992EEE"/>
    <w:rsid w:val="009934E9"/>
    <w:rsid w:val="0099372E"/>
    <w:rsid w:val="00994535"/>
    <w:rsid w:val="00994C5C"/>
    <w:rsid w:val="0099594E"/>
    <w:rsid w:val="00996875"/>
    <w:rsid w:val="00996EE6"/>
    <w:rsid w:val="00997B53"/>
    <w:rsid w:val="00997DF8"/>
    <w:rsid w:val="009A08B6"/>
    <w:rsid w:val="009A3734"/>
    <w:rsid w:val="009A4CDA"/>
    <w:rsid w:val="009A5443"/>
    <w:rsid w:val="009A76F9"/>
    <w:rsid w:val="009B1366"/>
    <w:rsid w:val="009B1835"/>
    <w:rsid w:val="009B2291"/>
    <w:rsid w:val="009B2D86"/>
    <w:rsid w:val="009B2E6F"/>
    <w:rsid w:val="009B3B0E"/>
    <w:rsid w:val="009B7E8F"/>
    <w:rsid w:val="009C15C8"/>
    <w:rsid w:val="009C1F1F"/>
    <w:rsid w:val="009C26E7"/>
    <w:rsid w:val="009C2CE1"/>
    <w:rsid w:val="009C367F"/>
    <w:rsid w:val="009C5074"/>
    <w:rsid w:val="009C6126"/>
    <w:rsid w:val="009C6987"/>
    <w:rsid w:val="009C6E5D"/>
    <w:rsid w:val="009C7F60"/>
    <w:rsid w:val="009D051A"/>
    <w:rsid w:val="009D1418"/>
    <w:rsid w:val="009D2E7F"/>
    <w:rsid w:val="009D329E"/>
    <w:rsid w:val="009D36B4"/>
    <w:rsid w:val="009D39D0"/>
    <w:rsid w:val="009D424C"/>
    <w:rsid w:val="009D6F8D"/>
    <w:rsid w:val="009D7646"/>
    <w:rsid w:val="009E0A67"/>
    <w:rsid w:val="009E2D34"/>
    <w:rsid w:val="009E3B6F"/>
    <w:rsid w:val="009E77D4"/>
    <w:rsid w:val="009E7D79"/>
    <w:rsid w:val="009F0599"/>
    <w:rsid w:val="009F0A6B"/>
    <w:rsid w:val="009F288A"/>
    <w:rsid w:val="009F4E18"/>
    <w:rsid w:val="009F4F34"/>
    <w:rsid w:val="009F657C"/>
    <w:rsid w:val="009F6B77"/>
    <w:rsid w:val="00A00086"/>
    <w:rsid w:val="00A01087"/>
    <w:rsid w:val="00A01687"/>
    <w:rsid w:val="00A0216F"/>
    <w:rsid w:val="00A024AC"/>
    <w:rsid w:val="00A03CAA"/>
    <w:rsid w:val="00A11DC4"/>
    <w:rsid w:val="00A136B1"/>
    <w:rsid w:val="00A149CC"/>
    <w:rsid w:val="00A21C7D"/>
    <w:rsid w:val="00A238B1"/>
    <w:rsid w:val="00A2613D"/>
    <w:rsid w:val="00A2656B"/>
    <w:rsid w:val="00A27055"/>
    <w:rsid w:val="00A27304"/>
    <w:rsid w:val="00A2764C"/>
    <w:rsid w:val="00A30223"/>
    <w:rsid w:val="00A30E26"/>
    <w:rsid w:val="00A31593"/>
    <w:rsid w:val="00A322F5"/>
    <w:rsid w:val="00A36FEE"/>
    <w:rsid w:val="00A37272"/>
    <w:rsid w:val="00A37994"/>
    <w:rsid w:val="00A426E9"/>
    <w:rsid w:val="00A433DF"/>
    <w:rsid w:val="00A43DEC"/>
    <w:rsid w:val="00A46F9A"/>
    <w:rsid w:val="00A47CBB"/>
    <w:rsid w:val="00A530F4"/>
    <w:rsid w:val="00A536AB"/>
    <w:rsid w:val="00A569C3"/>
    <w:rsid w:val="00A6036C"/>
    <w:rsid w:val="00A60538"/>
    <w:rsid w:val="00A6262A"/>
    <w:rsid w:val="00A63B77"/>
    <w:rsid w:val="00A644AF"/>
    <w:rsid w:val="00A65522"/>
    <w:rsid w:val="00A7186B"/>
    <w:rsid w:val="00A72791"/>
    <w:rsid w:val="00A72A76"/>
    <w:rsid w:val="00A733B0"/>
    <w:rsid w:val="00A7578A"/>
    <w:rsid w:val="00A76B95"/>
    <w:rsid w:val="00A8181F"/>
    <w:rsid w:val="00A82166"/>
    <w:rsid w:val="00A82B83"/>
    <w:rsid w:val="00A845CB"/>
    <w:rsid w:val="00A84C7B"/>
    <w:rsid w:val="00A84D83"/>
    <w:rsid w:val="00A86295"/>
    <w:rsid w:val="00A862F1"/>
    <w:rsid w:val="00A87081"/>
    <w:rsid w:val="00A877BE"/>
    <w:rsid w:val="00A90EDB"/>
    <w:rsid w:val="00A9133C"/>
    <w:rsid w:val="00A91FAD"/>
    <w:rsid w:val="00A92B83"/>
    <w:rsid w:val="00A93F09"/>
    <w:rsid w:val="00A95ADF"/>
    <w:rsid w:val="00A96289"/>
    <w:rsid w:val="00A9798C"/>
    <w:rsid w:val="00AA117E"/>
    <w:rsid w:val="00AA2E05"/>
    <w:rsid w:val="00AA37B1"/>
    <w:rsid w:val="00AA7800"/>
    <w:rsid w:val="00AB0AD0"/>
    <w:rsid w:val="00AB0F1C"/>
    <w:rsid w:val="00AB1151"/>
    <w:rsid w:val="00AB1A0A"/>
    <w:rsid w:val="00AB27E7"/>
    <w:rsid w:val="00AB330F"/>
    <w:rsid w:val="00AB49C7"/>
    <w:rsid w:val="00AB68CF"/>
    <w:rsid w:val="00AC18FB"/>
    <w:rsid w:val="00AC273B"/>
    <w:rsid w:val="00AC38FF"/>
    <w:rsid w:val="00AC4331"/>
    <w:rsid w:val="00AC433A"/>
    <w:rsid w:val="00AD155B"/>
    <w:rsid w:val="00AD2ACD"/>
    <w:rsid w:val="00AD40FF"/>
    <w:rsid w:val="00AD4918"/>
    <w:rsid w:val="00AD4D41"/>
    <w:rsid w:val="00AD61D0"/>
    <w:rsid w:val="00AD7D28"/>
    <w:rsid w:val="00AE0A3F"/>
    <w:rsid w:val="00AE2790"/>
    <w:rsid w:val="00AE4431"/>
    <w:rsid w:val="00AE447D"/>
    <w:rsid w:val="00AE4F2D"/>
    <w:rsid w:val="00AE605D"/>
    <w:rsid w:val="00AE6C09"/>
    <w:rsid w:val="00AE6F9B"/>
    <w:rsid w:val="00AE7C5C"/>
    <w:rsid w:val="00AF018D"/>
    <w:rsid w:val="00AF11D7"/>
    <w:rsid w:val="00AF23EF"/>
    <w:rsid w:val="00AF25C5"/>
    <w:rsid w:val="00AF43D9"/>
    <w:rsid w:val="00AF4C81"/>
    <w:rsid w:val="00AF6768"/>
    <w:rsid w:val="00AF6EBE"/>
    <w:rsid w:val="00B021E4"/>
    <w:rsid w:val="00B03F91"/>
    <w:rsid w:val="00B04AD0"/>
    <w:rsid w:val="00B06288"/>
    <w:rsid w:val="00B07793"/>
    <w:rsid w:val="00B077BA"/>
    <w:rsid w:val="00B117B3"/>
    <w:rsid w:val="00B1231D"/>
    <w:rsid w:val="00B219F1"/>
    <w:rsid w:val="00B21D8E"/>
    <w:rsid w:val="00B24073"/>
    <w:rsid w:val="00B2422F"/>
    <w:rsid w:val="00B24BB3"/>
    <w:rsid w:val="00B26C02"/>
    <w:rsid w:val="00B274BD"/>
    <w:rsid w:val="00B304DB"/>
    <w:rsid w:val="00B31504"/>
    <w:rsid w:val="00B31ABE"/>
    <w:rsid w:val="00B326FF"/>
    <w:rsid w:val="00B3367C"/>
    <w:rsid w:val="00B337CA"/>
    <w:rsid w:val="00B34AD8"/>
    <w:rsid w:val="00B34FA7"/>
    <w:rsid w:val="00B35C35"/>
    <w:rsid w:val="00B405A8"/>
    <w:rsid w:val="00B448E0"/>
    <w:rsid w:val="00B459AF"/>
    <w:rsid w:val="00B45D50"/>
    <w:rsid w:val="00B46410"/>
    <w:rsid w:val="00B50DC8"/>
    <w:rsid w:val="00B510DC"/>
    <w:rsid w:val="00B55A39"/>
    <w:rsid w:val="00B6563A"/>
    <w:rsid w:val="00B71D3A"/>
    <w:rsid w:val="00B733E5"/>
    <w:rsid w:val="00B82A1D"/>
    <w:rsid w:val="00B9730F"/>
    <w:rsid w:val="00BA2065"/>
    <w:rsid w:val="00BA251F"/>
    <w:rsid w:val="00BA3295"/>
    <w:rsid w:val="00BA40E6"/>
    <w:rsid w:val="00BA6108"/>
    <w:rsid w:val="00BA624C"/>
    <w:rsid w:val="00BA7614"/>
    <w:rsid w:val="00BA7AD9"/>
    <w:rsid w:val="00BA7B7D"/>
    <w:rsid w:val="00BB046A"/>
    <w:rsid w:val="00BB1831"/>
    <w:rsid w:val="00BB1DBE"/>
    <w:rsid w:val="00BB1DE1"/>
    <w:rsid w:val="00BB2701"/>
    <w:rsid w:val="00BB282E"/>
    <w:rsid w:val="00BB2E58"/>
    <w:rsid w:val="00BB31BA"/>
    <w:rsid w:val="00BB3E9D"/>
    <w:rsid w:val="00BB5048"/>
    <w:rsid w:val="00BB5935"/>
    <w:rsid w:val="00BB5DE7"/>
    <w:rsid w:val="00BB7EBB"/>
    <w:rsid w:val="00BC1E44"/>
    <w:rsid w:val="00BC294D"/>
    <w:rsid w:val="00BC2BED"/>
    <w:rsid w:val="00BC2C3B"/>
    <w:rsid w:val="00BC2F83"/>
    <w:rsid w:val="00BC47D2"/>
    <w:rsid w:val="00BC4ECE"/>
    <w:rsid w:val="00BC58A6"/>
    <w:rsid w:val="00BC5A58"/>
    <w:rsid w:val="00BC780B"/>
    <w:rsid w:val="00BD08CD"/>
    <w:rsid w:val="00BD2701"/>
    <w:rsid w:val="00BD4F0D"/>
    <w:rsid w:val="00BD55B8"/>
    <w:rsid w:val="00BD74C8"/>
    <w:rsid w:val="00BE0433"/>
    <w:rsid w:val="00BE245D"/>
    <w:rsid w:val="00BE2CE4"/>
    <w:rsid w:val="00BE2DB8"/>
    <w:rsid w:val="00BE3A9D"/>
    <w:rsid w:val="00BE4708"/>
    <w:rsid w:val="00BE4DE5"/>
    <w:rsid w:val="00BE50AA"/>
    <w:rsid w:val="00BF1242"/>
    <w:rsid w:val="00BF1836"/>
    <w:rsid w:val="00BF2002"/>
    <w:rsid w:val="00BF2705"/>
    <w:rsid w:val="00BF3505"/>
    <w:rsid w:val="00BF4119"/>
    <w:rsid w:val="00BF459E"/>
    <w:rsid w:val="00BF47C9"/>
    <w:rsid w:val="00BF5FB6"/>
    <w:rsid w:val="00BF64B5"/>
    <w:rsid w:val="00BF73F8"/>
    <w:rsid w:val="00C02458"/>
    <w:rsid w:val="00C02EA5"/>
    <w:rsid w:val="00C030E9"/>
    <w:rsid w:val="00C04248"/>
    <w:rsid w:val="00C051CB"/>
    <w:rsid w:val="00C05ADB"/>
    <w:rsid w:val="00C05DC6"/>
    <w:rsid w:val="00C06CE0"/>
    <w:rsid w:val="00C06F44"/>
    <w:rsid w:val="00C07B2B"/>
    <w:rsid w:val="00C10D1A"/>
    <w:rsid w:val="00C11423"/>
    <w:rsid w:val="00C16449"/>
    <w:rsid w:val="00C17859"/>
    <w:rsid w:val="00C201B8"/>
    <w:rsid w:val="00C20C99"/>
    <w:rsid w:val="00C220F3"/>
    <w:rsid w:val="00C23C02"/>
    <w:rsid w:val="00C24052"/>
    <w:rsid w:val="00C25D99"/>
    <w:rsid w:val="00C33AA6"/>
    <w:rsid w:val="00C358D6"/>
    <w:rsid w:val="00C36A79"/>
    <w:rsid w:val="00C37CC2"/>
    <w:rsid w:val="00C400C8"/>
    <w:rsid w:val="00C40E21"/>
    <w:rsid w:val="00C41456"/>
    <w:rsid w:val="00C42414"/>
    <w:rsid w:val="00C4275F"/>
    <w:rsid w:val="00C43952"/>
    <w:rsid w:val="00C43C66"/>
    <w:rsid w:val="00C467BB"/>
    <w:rsid w:val="00C4711B"/>
    <w:rsid w:val="00C52C14"/>
    <w:rsid w:val="00C553ED"/>
    <w:rsid w:val="00C557DC"/>
    <w:rsid w:val="00C574A4"/>
    <w:rsid w:val="00C62110"/>
    <w:rsid w:val="00C64288"/>
    <w:rsid w:val="00C66B91"/>
    <w:rsid w:val="00C6748D"/>
    <w:rsid w:val="00C72440"/>
    <w:rsid w:val="00C73B21"/>
    <w:rsid w:val="00C7469E"/>
    <w:rsid w:val="00C74C08"/>
    <w:rsid w:val="00C74E32"/>
    <w:rsid w:val="00C764BB"/>
    <w:rsid w:val="00C8215F"/>
    <w:rsid w:val="00C862AC"/>
    <w:rsid w:val="00C87FC1"/>
    <w:rsid w:val="00C9170B"/>
    <w:rsid w:val="00C91C4C"/>
    <w:rsid w:val="00C91F88"/>
    <w:rsid w:val="00C944D6"/>
    <w:rsid w:val="00C94C69"/>
    <w:rsid w:val="00C975B5"/>
    <w:rsid w:val="00CA32A1"/>
    <w:rsid w:val="00CA419C"/>
    <w:rsid w:val="00CA522C"/>
    <w:rsid w:val="00CA5492"/>
    <w:rsid w:val="00CA6895"/>
    <w:rsid w:val="00CB09B0"/>
    <w:rsid w:val="00CB191A"/>
    <w:rsid w:val="00CB1A2A"/>
    <w:rsid w:val="00CB1D13"/>
    <w:rsid w:val="00CB2D99"/>
    <w:rsid w:val="00CB313D"/>
    <w:rsid w:val="00CB3600"/>
    <w:rsid w:val="00CB50C6"/>
    <w:rsid w:val="00CB5D98"/>
    <w:rsid w:val="00CB5F3B"/>
    <w:rsid w:val="00CB7A6A"/>
    <w:rsid w:val="00CC091A"/>
    <w:rsid w:val="00CC0C77"/>
    <w:rsid w:val="00CC1250"/>
    <w:rsid w:val="00CD0134"/>
    <w:rsid w:val="00CD65D6"/>
    <w:rsid w:val="00CD6EEB"/>
    <w:rsid w:val="00CD7FEC"/>
    <w:rsid w:val="00CE05D2"/>
    <w:rsid w:val="00CE0873"/>
    <w:rsid w:val="00CE2F18"/>
    <w:rsid w:val="00CE3493"/>
    <w:rsid w:val="00CE35AA"/>
    <w:rsid w:val="00CE3AAF"/>
    <w:rsid w:val="00CE4E9F"/>
    <w:rsid w:val="00CE7C86"/>
    <w:rsid w:val="00CF1E1E"/>
    <w:rsid w:val="00CF2FCB"/>
    <w:rsid w:val="00CF677E"/>
    <w:rsid w:val="00CF709F"/>
    <w:rsid w:val="00D00478"/>
    <w:rsid w:val="00D0183B"/>
    <w:rsid w:val="00D01CEF"/>
    <w:rsid w:val="00D021F6"/>
    <w:rsid w:val="00D03B90"/>
    <w:rsid w:val="00D04008"/>
    <w:rsid w:val="00D04315"/>
    <w:rsid w:val="00D0685A"/>
    <w:rsid w:val="00D0766A"/>
    <w:rsid w:val="00D07F80"/>
    <w:rsid w:val="00D10C7E"/>
    <w:rsid w:val="00D11F77"/>
    <w:rsid w:val="00D14134"/>
    <w:rsid w:val="00D20B52"/>
    <w:rsid w:val="00D23042"/>
    <w:rsid w:val="00D24BA8"/>
    <w:rsid w:val="00D2562F"/>
    <w:rsid w:val="00D2653B"/>
    <w:rsid w:val="00D27F31"/>
    <w:rsid w:val="00D3023E"/>
    <w:rsid w:val="00D3198D"/>
    <w:rsid w:val="00D36AD0"/>
    <w:rsid w:val="00D371FA"/>
    <w:rsid w:val="00D374AA"/>
    <w:rsid w:val="00D374DE"/>
    <w:rsid w:val="00D41A1E"/>
    <w:rsid w:val="00D44565"/>
    <w:rsid w:val="00D505AA"/>
    <w:rsid w:val="00D515EF"/>
    <w:rsid w:val="00D51D63"/>
    <w:rsid w:val="00D51F44"/>
    <w:rsid w:val="00D546A8"/>
    <w:rsid w:val="00D56FDB"/>
    <w:rsid w:val="00D601B4"/>
    <w:rsid w:val="00D60926"/>
    <w:rsid w:val="00D60B57"/>
    <w:rsid w:val="00D60B99"/>
    <w:rsid w:val="00D61E62"/>
    <w:rsid w:val="00D61FC4"/>
    <w:rsid w:val="00D63621"/>
    <w:rsid w:val="00D65015"/>
    <w:rsid w:val="00D716E6"/>
    <w:rsid w:val="00D726EF"/>
    <w:rsid w:val="00D751C8"/>
    <w:rsid w:val="00D75D18"/>
    <w:rsid w:val="00D75E0A"/>
    <w:rsid w:val="00D77259"/>
    <w:rsid w:val="00D77AAB"/>
    <w:rsid w:val="00D814BC"/>
    <w:rsid w:val="00D82571"/>
    <w:rsid w:val="00D83949"/>
    <w:rsid w:val="00D85355"/>
    <w:rsid w:val="00D9096F"/>
    <w:rsid w:val="00D909F9"/>
    <w:rsid w:val="00D913A0"/>
    <w:rsid w:val="00D96036"/>
    <w:rsid w:val="00D97AB3"/>
    <w:rsid w:val="00DA3288"/>
    <w:rsid w:val="00DA3E63"/>
    <w:rsid w:val="00DA65F6"/>
    <w:rsid w:val="00DA6D67"/>
    <w:rsid w:val="00DA7C78"/>
    <w:rsid w:val="00DB0E75"/>
    <w:rsid w:val="00DB2AFA"/>
    <w:rsid w:val="00DB4312"/>
    <w:rsid w:val="00DB58A4"/>
    <w:rsid w:val="00DB64DF"/>
    <w:rsid w:val="00DC5638"/>
    <w:rsid w:val="00DD0116"/>
    <w:rsid w:val="00DD0BEA"/>
    <w:rsid w:val="00DD1899"/>
    <w:rsid w:val="00DD1D8D"/>
    <w:rsid w:val="00DD4EE3"/>
    <w:rsid w:val="00DE26B8"/>
    <w:rsid w:val="00DE3F78"/>
    <w:rsid w:val="00DE4CAF"/>
    <w:rsid w:val="00DE6E3E"/>
    <w:rsid w:val="00DF0C23"/>
    <w:rsid w:val="00DF13B1"/>
    <w:rsid w:val="00DF14DA"/>
    <w:rsid w:val="00DF1EEA"/>
    <w:rsid w:val="00DF2A7D"/>
    <w:rsid w:val="00DF34F2"/>
    <w:rsid w:val="00DF3AFD"/>
    <w:rsid w:val="00DF4007"/>
    <w:rsid w:val="00DF4F9E"/>
    <w:rsid w:val="00DF55D5"/>
    <w:rsid w:val="00DF755B"/>
    <w:rsid w:val="00E005F4"/>
    <w:rsid w:val="00E01AB9"/>
    <w:rsid w:val="00E03D5F"/>
    <w:rsid w:val="00E06BF0"/>
    <w:rsid w:val="00E07054"/>
    <w:rsid w:val="00E10D79"/>
    <w:rsid w:val="00E11952"/>
    <w:rsid w:val="00E11E09"/>
    <w:rsid w:val="00E126D1"/>
    <w:rsid w:val="00E12A45"/>
    <w:rsid w:val="00E12E59"/>
    <w:rsid w:val="00E14443"/>
    <w:rsid w:val="00E14A26"/>
    <w:rsid w:val="00E14BFF"/>
    <w:rsid w:val="00E15F92"/>
    <w:rsid w:val="00E16A11"/>
    <w:rsid w:val="00E2141F"/>
    <w:rsid w:val="00E21EE6"/>
    <w:rsid w:val="00E23EB1"/>
    <w:rsid w:val="00E2515F"/>
    <w:rsid w:val="00E25F58"/>
    <w:rsid w:val="00E27AC0"/>
    <w:rsid w:val="00E30BD2"/>
    <w:rsid w:val="00E31BF6"/>
    <w:rsid w:val="00E33E64"/>
    <w:rsid w:val="00E33FE0"/>
    <w:rsid w:val="00E34437"/>
    <w:rsid w:val="00E3524D"/>
    <w:rsid w:val="00E365AF"/>
    <w:rsid w:val="00E36EAF"/>
    <w:rsid w:val="00E42F4F"/>
    <w:rsid w:val="00E44A99"/>
    <w:rsid w:val="00E45BD8"/>
    <w:rsid w:val="00E47BC0"/>
    <w:rsid w:val="00E50190"/>
    <w:rsid w:val="00E510E1"/>
    <w:rsid w:val="00E51EE9"/>
    <w:rsid w:val="00E5390F"/>
    <w:rsid w:val="00E56894"/>
    <w:rsid w:val="00E56E18"/>
    <w:rsid w:val="00E571DC"/>
    <w:rsid w:val="00E6584D"/>
    <w:rsid w:val="00E678F3"/>
    <w:rsid w:val="00E70C30"/>
    <w:rsid w:val="00E74FBD"/>
    <w:rsid w:val="00E75675"/>
    <w:rsid w:val="00E77A2F"/>
    <w:rsid w:val="00E77D23"/>
    <w:rsid w:val="00E810D1"/>
    <w:rsid w:val="00E83D88"/>
    <w:rsid w:val="00E8447A"/>
    <w:rsid w:val="00E8604B"/>
    <w:rsid w:val="00E9059C"/>
    <w:rsid w:val="00E920F9"/>
    <w:rsid w:val="00E92284"/>
    <w:rsid w:val="00E92926"/>
    <w:rsid w:val="00E92A36"/>
    <w:rsid w:val="00E92FF6"/>
    <w:rsid w:val="00E931AC"/>
    <w:rsid w:val="00EA06DB"/>
    <w:rsid w:val="00EA1065"/>
    <w:rsid w:val="00EA12ED"/>
    <w:rsid w:val="00EA76CF"/>
    <w:rsid w:val="00EA786C"/>
    <w:rsid w:val="00EB0569"/>
    <w:rsid w:val="00EB1291"/>
    <w:rsid w:val="00EB133A"/>
    <w:rsid w:val="00EB1EC2"/>
    <w:rsid w:val="00EB4D82"/>
    <w:rsid w:val="00EB643C"/>
    <w:rsid w:val="00EC1121"/>
    <w:rsid w:val="00EC1A32"/>
    <w:rsid w:val="00EC6857"/>
    <w:rsid w:val="00EC6A90"/>
    <w:rsid w:val="00ED1480"/>
    <w:rsid w:val="00ED1680"/>
    <w:rsid w:val="00ED1A85"/>
    <w:rsid w:val="00ED33D3"/>
    <w:rsid w:val="00ED353D"/>
    <w:rsid w:val="00ED3DE2"/>
    <w:rsid w:val="00ED4AC4"/>
    <w:rsid w:val="00ED4C1C"/>
    <w:rsid w:val="00ED4F2F"/>
    <w:rsid w:val="00ED676E"/>
    <w:rsid w:val="00ED6D59"/>
    <w:rsid w:val="00EE06EE"/>
    <w:rsid w:val="00EE2B3F"/>
    <w:rsid w:val="00EF0DF0"/>
    <w:rsid w:val="00EF17DF"/>
    <w:rsid w:val="00EF17FE"/>
    <w:rsid w:val="00EF641A"/>
    <w:rsid w:val="00F002E1"/>
    <w:rsid w:val="00F012B6"/>
    <w:rsid w:val="00F0332F"/>
    <w:rsid w:val="00F03922"/>
    <w:rsid w:val="00F04826"/>
    <w:rsid w:val="00F049E5"/>
    <w:rsid w:val="00F04CCE"/>
    <w:rsid w:val="00F05D9A"/>
    <w:rsid w:val="00F10D04"/>
    <w:rsid w:val="00F2029B"/>
    <w:rsid w:val="00F2180B"/>
    <w:rsid w:val="00F23B1C"/>
    <w:rsid w:val="00F2437A"/>
    <w:rsid w:val="00F276C5"/>
    <w:rsid w:val="00F305E6"/>
    <w:rsid w:val="00F32892"/>
    <w:rsid w:val="00F35AC6"/>
    <w:rsid w:val="00F37190"/>
    <w:rsid w:val="00F37473"/>
    <w:rsid w:val="00F43AA3"/>
    <w:rsid w:val="00F471B9"/>
    <w:rsid w:val="00F4753F"/>
    <w:rsid w:val="00F50BEF"/>
    <w:rsid w:val="00F50CB5"/>
    <w:rsid w:val="00F53901"/>
    <w:rsid w:val="00F5399A"/>
    <w:rsid w:val="00F54062"/>
    <w:rsid w:val="00F55EB9"/>
    <w:rsid w:val="00F56A63"/>
    <w:rsid w:val="00F616FA"/>
    <w:rsid w:val="00F624D0"/>
    <w:rsid w:val="00F629CE"/>
    <w:rsid w:val="00F63C1C"/>
    <w:rsid w:val="00F67B15"/>
    <w:rsid w:val="00F718D3"/>
    <w:rsid w:val="00F73AF7"/>
    <w:rsid w:val="00F80466"/>
    <w:rsid w:val="00F80ABC"/>
    <w:rsid w:val="00F80DE2"/>
    <w:rsid w:val="00F8214E"/>
    <w:rsid w:val="00F85843"/>
    <w:rsid w:val="00F86620"/>
    <w:rsid w:val="00F874AF"/>
    <w:rsid w:val="00F918AE"/>
    <w:rsid w:val="00F9232A"/>
    <w:rsid w:val="00FA100B"/>
    <w:rsid w:val="00FA39F2"/>
    <w:rsid w:val="00FA446E"/>
    <w:rsid w:val="00FA7BF9"/>
    <w:rsid w:val="00FB0B42"/>
    <w:rsid w:val="00FB0F54"/>
    <w:rsid w:val="00FB1E08"/>
    <w:rsid w:val="00FB350A"/>
    <w:rsid w:val="00FC3CB2"/>
    <w:rsid w:val="00FC569C"/>
    <w:rsid w:val="00FC5E8B"/>
    <w:rsid w:val="00FC7B0B"/>
    <w:rsid w:val="00FD05DA"/>
    <w:rsid w:val="00FD06F7"/>
    <w:rsid w:val="00FD13CA"/>
    <w:rsid w:val="00FD1B89"/>
    <w:rsid w:val="00FD3AEB"/>
    <w:rsid w:val="00FD4817"/>
    <w:rsid w:val="00FD4AE2"/>
    <w:rsid w:val="00FD4B21"/>
    <w:rsid w:val="00FD6EC6"/>
    <w:rsid w:val="00FD714B"/>
    <w:rsid w:val="00FE3F66"/>
    <w:rsid w:val="00FE56E1"/>
    <w:rsid w:val="00FE5D66"/>
    <w:rsid w:val="00FE60D1"/>
    <w:rsid w:val="00FE70E1"/>
    <w:rsid w:val="00FF092A"/>
    <w:rsid w:val="00FF0D2D"/>
    <w:rsid w:val="00FF10E7"/>
    <w:rsid w:val="00FF19E9"/>
    <w:rsid w:val="00FF23D0"/>
    <w:rsid w:val="00FF5086"/>
    <w:rsid w:val="00FF67C8"/>
    <w:rsid w:val="00FF74A4"/>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52693"/>
  <w15:docId w15:val="{0B140C03-D0A8-491A-9FAE-E3273CDE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67"/>
    <w:rPr>
      <w:sz w:val="24"/>
      <w:szCs w:val="24"/>
    </w:rPr>
  </w:style>
  <w:style w:type="paragraph" w:styleId="1">
    <w:name w:val="heading 1"/>
    <w:basedOn w:val="a"/>
    <w:next w:val="a"/>
    <w:link w:val="10"/>
    <w:uiPriority w:val="9"/>
    <w:qFormat/>
    <w:rsid w:val="006F0367"/>
    <w:pPr>
      <w:keepNext/>
      <w:overflowPunct w:val="0"/>
      <w:autoSpaceDE w:val="0"/>
      <w:autoSpaceDN w:val="0"/>
      <w:adjustRightInd w:val="0"/>
      <w:jc w:val="center"/>
      <w:textAlignment w:val="baseline"/>
      <w:outlineLvl w:val="0"/>
    </w:pPr>
    <w:rPr>
      <w:rFonts w:ascii="Arial Narrow" w:hAnsi="Arial Narrow"/>
      <w:b/>
      <w:smallCaps/>
      <w:sz w:val="28"/>
      <w:szCs w:val="20"/>
    </w:rPr>
  </w:style>
  <w:style w:type="paragraph" w:styleId="2">
    <w:name w:val="heading 2"/>
    <w:basedOn w:val="a"/>
    <w:next w:val="a"/>
    <w:link w:val="20"/>
    <w:uiPriority w:val="9"/>
    <w:unhideWhenUsed/>
    <w:qFormat/>
    <w:rsid w:val="000F0C42"/>
    <w:pPr>
      <w:keepNext/>
      <w:spacing w:before="240" w:after="60"/>
      <w:jc w:val="both"/>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0F0C42"/>
    <w:pPr>
      <w:keepNext/>
      <w:spacing w:before="240" w:after="60"/>
      <w:jc w:val="both"/>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0F0C42"/>
    <w:pPr>
      <w:keepNext/>
      <w:spacing w:before="240" w:after="60"/>
      <w:jc w:val="both"/>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0F0C42"/>
    <w:pPr>
      <w:spacing w:before="240" w:after="60"/>
      <w:jc w:val="both"/>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0F0C42"/>
    <w:pPr>
      <w:spacing w:before="240" w:after="60"/>
      <w:jc w:val="both"/>
      <w:outlineLvl w:val="5"/>
    </w:pPr>
    <w:rPr>
      <w:rFonts w:ascii="Calibri" w:hAnsi="Calibri"/>
      <w:b/>
      <w:bCs/>
      <w:sz w:val="20"/>
      <w:szCs w:val="20"/>
      <w:lang w:eastAsia="en-US"/>
    </w:rPr>
  </w:style>
  <w:style w:type="paragraph" w:styleId="7">
    <w:name w:val="heading 7"/>
    <w:basedOn w:val="a"/>
    <w:next w:val="a"/>
    <w:link w:val="70"/>
    <w:uiPriority w:val="9"/>
    <w:semiHidden/>
    <w:unhideWhenUsed/>
    <w:qFormat/>
    <w:rsid w:val="000F0C42"/>
    <w:pPr>
      <w:spacing w:before="240" w:after="60"/>
      <w:jc w:val="both"/>
      <w:outlineLvl w:val="6"/>
    </w:pPr>
    <w:rPr>
      <w:rFonts w:ascii="Calibri" w:hAnsi="Calibri"/>
      <w:lang w:eastAsia="en-US"/>
    </w:rPr>
  </w:style>
  <w:style w:type="paragraph" w:styleId="8">
    <w:name w:val="heading 8"/>
    <w:basedOn w:val="a"/>
    <w:next w:val="a"/>
    <w:link w:val="80"/>
    <w:uiPriority w:val="9"/>
    <w:semiHidden/>
    <w:unhideWhenUsed/>
    <w:qFormat/>
    <w:rsid w:val="000F0C42"/>
    <w:pPr>
      <w:spacing w:before="240" w:after="60"/>
      <w:jc w:val="both"/>
      <w:outlineLvl w:val="7"/>
    </w:pPr>
    <w:rPr>
      <w:rFonts w:ascii="Calibri" w:hAnsi="Calibri"/>
      <w:i/>
      <w:iCs/>
      <w:lang w:eastAsia="en-US"/>
    </w:rPr>
  </w:style>
  <w:style w:type="paragraph" w:styleId="9">
    <w:name w:val="heading 9"/>
    <w:basedOn w:val="a"/>
    <w:next w:val="a"/>
    <w:link w:val="90"/>
    <w:uiPriority w:val="9"/>
    <w:semiHidden/>
    <w:unhideWhenUsed/>
    <w:qFormat/>
    <w:rsid w:val="000F0C42"/>
    <w:pPr>
      <w:spacing w:before="240" w:after="60"/>
      <w:jc w:val="both"/>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367"/>
    <w:rPr>
      <w:rFonts w:ascii="Arial Narrow" w:hAnsi="Arial Narrow"/>
      <w:b/>
      <w:smallCaps/>
      <w:sz w:val="28"/>
    </w:rPr>
  </w:style>
  <w:style w:type="character" w:customStyle="1" w:styleId="a3">
    <w:name w:val="Основной текст с отступом Знак"/>
    <w:basedOn w:val="a0"/>
    <w:link w:val="a4"/>
    <w:rsid w:val="006F0367"/>
    <w:rPr>
      <w:rFonts w:ascii="Arial" w:hAnsi="Arial"/>
      <w:sz w:val="24"/>
    </w:rPr>
  </w:style>
  <w:style w:type="paragraph" w:styleId="a4">
    <w:name w:val="Body Text Indent"/>
    <w:basedOn w:val="a"/>
    <w:link w:val="a3"/>
    <w:rsid w:val="006F0367"/>
    <w:pPr>
      <w:overflowPunct w:val="0"/>
      <w:autoSpaceDE w:val="0"/>
      <w:autoSpaceDN w:val="0"/>
      <w:adjustRightInd w:val="0"/>
      <w:ind w:right="-1" w:firstLine="709"/>
      <w:jc w:val="both"/>
      <w:textAlignment w:val="baseline"/>
    </w:pPr>
    <w:rPr>
      <w:rFonts w:ascii="Arial" w:hAnsi="Arial"/>
      <w:szCs w:val="20"/>
    </w:rPr>
  </w:style>
  <w:style w:type="character" w:customStyle="1" w:styleId="11">
    <w:name w:val="Основной текст с отступом Знак1"/>
    <w:basedOn w:val="a0"/>
    <w:uiPriority w:val="99"/>
    <w:semiHidden/>
    <w:rsid w:val="006F0367"/>
    <w:rPr>
      <w:sz w:val="24"/>
      <w:szCs w:val="24"/>
    </w:rPr>
  </w:style>
  <w:style w:type="paragraph" w:styleId="a5">
    <w:name w:val="Balloon Text"/>
    <w:basedOn w:val="a"/>
    <w:link w:val="a6"/>
    <w:uiPriority w:val="99"/>
    <w:semiHidden/>
    <w:unhideWhenUsed/>
    <w:rsid w:val="006F0367"/>
    <w:rPr>
      <w:rFonts w:ascii="Tahoma" w:hAnsi="Tahoma" w:cs="Tahoma"/>
      <w:sz w:val="16"/>
      <w:szCs w:val="16"/>
    </w:rPr>
  </w:style>
  <w:style w:type="character" w:customStyle="1" w:styleId="a6">
    <w:name w:val="Текст выноски Знак"/>
    <w:basedOn w:val="a0"/>
    <w:link w:val="a5"/>
    <w:uiPriority w:val="99"/>
    <w:semiHidden/>
    <w:rsid w:val="006F0367"/>
    <w:rPr>
      <w:rFonts w:ascii="Tahoma" w:hAnsi="Tahoma" w:cs="Tahoma"/>
      <w:sz w:val="16"/>
      <w:szCs w:val="16"/>
    </w:rPr>
  </w:style>
  <w:style w:type="character" w:styleId="a7">
    <w:name w:val="Hyperlink"/>
    <w:basedOn w:val="a0"/>
    <w:uiPriority w:val="99"/>
    <w:unhideWhenUsed/>
    <w:rsid w:val="001C66ED"/>
    <w:rPr>
      <w:color w:val="0000FF" w:themeColor="hyperlink"/>
      <w:u w:val="single"/>
    </w:rPr>
  </w:style>
  <w:style w:type="paragraph" w:styleId="a8">
    <w:name w:val="header"/>
    <w:basedOn w:val="a"/>
    <w:link w:val="a9"/>
    <w:uiPriority w:val="99"/>
    <w:unhideWhenUsed/>
    <w:rsid w:val="00AE2790"/>
    <w:pPr>
      <w:tabs>
        <w:tab w:val="center" w:pos="4677"/>
        <w:tab w:val="right" w:pos="9355"/>
      </w:tabs>
    </w:pPr>
  </w:style>
  <w:style w:type="character" w:customStyle="1" w:styleId="a9">
    <w:name w:val="Верхний колонтитул Знак"/>
    <w:basedOn w:val="a0"/>
    <w:link w:val="a8"/>
    <w:uiPriority w:val="99"/>
    <w:rsid w:val="00AE2790"/>
    <w:rPr>
      <w:sz w:val="24"/>
      <w:szCs w:val="24"/>
    </w:rPr>
  </w:style>
  <w:style w:type="paragraph" w:styleId="aa">
    <w:name w:val="footer"/>
    <w:basedOn w:val="a"/>
    <w:link w:val="ab"/>
    <w:uiPriority w:val="99"/>
    <w:unhideWhenUsed/>
    <w:rsid w:val="00AE2790"/>
    <w:pPr>
      <w:tabs>
        <w:tab w:val="center" w:pos="4677"/>
        <w:tab w:val="right" w:pos="9355"/>
      </w:tabs>
    </w:pPr>
  </w:style>
  <w:style w:type="character" w:customStyle="1" w:styleId="ab">
    <w:name w:val="Нижний колонтитул Знак"/>
    <w:basedOn w:val="a0"/>
    <w:link w:val="aa"/>
    <w:uiPriority w:val="99"/>
    <w:rsid w:val="00AE2790"/>
    <w:rPr>
      <w:sz w:val="24"/>
      <w:szCs w:val="24"/>
    </w:rPr>
  </w:style>
  <w:style w:type="table" w:styleId="ac">
    <w:name w:val="Table Grid"/>
    <w:basedOn w:val="a1"/>
    <w:uiPriority w:val="39"/>
    <w:rsid w:val="00096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AE6C09"/>
    <w:pPr>
      <w:spacing w:after="120"/>
    </w:pPr>
  </w:style>
  <w:style w:type="character" w:customStyle="1" w:styleId="ae">
    <w:name w:val="Основной текст Знак"/>
    <w:basedOn w:val="a0"/>
    <w:link w:val="ad"/>
    <w:uiPriority w:val="99"/>
    <w:semiHidden/>
    <w:rsid w:val="00AE6C09"/>
    <w:rPr>
      <w:sz w:val="24"/>
      <w:szCs w:val="24"/>
    </w:rPr>
  </w:style>
  <w:style w:type="character" w:customStyle="1" w:styleId="20">
    <w:name w:val="Заголовок 2 Знак"/>
    <w:basedOn w:val="a0"/>
    <w:link w:val="2"/>
    <w:uiPriority w:val="9"/>
    <w:rsid w:val="000F0C42"/>
    <w:rPr>
      <w:rFonts w:ascii="Cambria" w:hAnsi="Cambria"/>
      <w:b/>
      <w:bCs/>
      <w:i/>
      <w:iCs/>
      <w:sz w:val="28"/>
      <w:szCs w:val="28"/>
      <w:lang w:eastAsia="en-US"/>
    </w:rPr>
  </w:style>
  <w:style w:type="character" w:customStyle="1" w:styleId="30">
    <w:name w:val="Заголовок 3 Знак"/>
    <w:basedOn w:val="a0"/>
    <w:link w:val="3"/>
    <w:uiPriority w:val="9"/>
    <w:semiHidden/>
    <w:rsid w:val="000F0C42"/>
    <w:rPr>
      <w:rFonts w:ascii="Cambria" w:hAnsi="Cambria"/>
      <w:b/>
      <w:bCs/>
      <w:sz w:val="26"/>
      <w:szCs w:val="26"/>
      <w:lang w:eastAsia="en-US"/>
    </w:rPr>
  </w:style>
  <w:style w:type="character" w:customStyle="1" w:styleId="40">
    <w:name w:val="Заголовок 4 Знак"/>
    <w:basedOn w:val="a0"/>
    <w:link w:val="4"/>
    <w:uiPriority w:val="9"/>
    <w:semiHidden/>
    <w:rsid w:val="000F0C42"/>
    <w:rPr>
      <w:rFonts w:ascii="Calibri" w:hAnsi="Calibri"/>
      <w:b/>
      <w:bCs/>
      <w:sz w:val="28"/>
      <w:szCs w:val="28"/>
      <w:lang w:eastAsia="en-US"/>
    </w:rPr>
  </w:style>
  <w:style w:type="character" w:customStyle="1" w:styleId="50">
    <w:name w:val="Заголовок 5 Знак"/>
    <w:basedOn w:val="a0"/>
    <w:link w:val="5"/>
    <w:uiPriority w:val="9"/>
    <w:semiHidden/>
    <w:rsid w:val="000F0C42"/>
    <w:rPr>
      <w:rFonts w:ascii="Calibri" w:hAnsi="Calibri"/>
      <w:b/>
      <w:bCs/>
      <w:i/>
      <w:iCs/>
      <w:sz w:val="26"/>
      <w:szCs w:val="26"/>
      <w:lang w:eastAsia="en-US"/>
    </w:rPr>
  </w:style>
  <w:style w:type="character" w:customStyle="1" w:styleId="60">
    <w:name w:val="Заголовок 6 Знак"/>
    <w:basedOn w:val="a0"/>
    <w:link w:val="6"/>
    <w:uiPriority w:val="9"/>
    <w:semiHidden/>
    <w:rsid w:val="000F0C42"/>
    <w:rPr>
      <w:rFonts w:ascii="Calibri" w:hAnsi="Calibri"/>
      <w:b/>
      <w:bCs/>
      <w:lang w:eastAsia="en-US"/>
    </w:rPr>
  </w:style>
  <w:style w:type="character" w:customStyle="1" w:styleId="70">
    <w:name w:val="Заголовок 7 Знак"/>
    <w:basedOn w:val="a0"/>
    <w:link w:val="7"/>
    <w:uiPriority w:val="9"/>
    <w:semiHidden/>
    <w:rsid w:val="000F0C42"/>
    <w:rPr>
      <w:rFonts w:ascii="Calibri" w:hAnsi="Calibri"/>
      <w:sz w:val="24"/>
      <w:szCs w:val="24"/>
      <w:lang w:eastAsia="en-US"/>
    </w:rPr>
  </w:style>
  <w:style w:type="character" w:customStyle="1" w:styleId="80">
    <w:name w:val="Заголовок 8 Знак"/>
    <w:basedOn w:val="a0"/>
    <w:link w:val="8"/>
    <w:uiPriority w:val="9"/>
    <w:semiHidden/>
    <w:rsid w:val="000F0C42"/>
    <w:rPr>
      <w:rFonts w:ascii="Calibri" w:hAnsi="Calibri"/>
      <w:i/>
      <w:iCs/>
      <w:sz w:val="24"/>
      <w:szCs w:val="24"/>
      <w:lang w:eastAsia="en-US"/>
    </w:rPr>
  </w:style>
  <w:style w:type="character" w:customStyle="1" w:styleId="90">
    <w:name w:val="Заголовок 9 Знак"/>
    <w:basedOn w:val="a0"/>
    <w:link w:val="9"/>
    <w:uiPriority w:val="9"/>
    <w:semiHidden/>
    <w:rsid w:val="000F0C42"/>
    <w:rPr>
      <w:rFonts w:ascii="Cambria" w:hAnsi="Cambria"/>
      <w:lang w:eastAsia="en-US"/>
    </w:rPr>
  </w:style>
  <w:style w:type="paragraph" w:customStyle="1" w:styleId="12">
    <w:name w:val="Заголовок Адм 1"/>
    <w:basedOn w:val="a"/>
    <w:next w:val="a"/>
    <w:qFormat/>
    <w:rsid w:val="000F0C42"/>
    <w:pPr>
      <w:tabs>
        <w:tab w:val="left" w:pos="1080"/>
      </w:tabs>
      <w:ind w:right="176"/>
      <w:jc w:val="center"/>
    </w:pPr>
    <w:rPr>
      <w:b/>
      <w:sz w:val="28"/>
      <w:szCs w:val="28"/>
    </w:rPr>
  </w:style>
  <w:style w:type="paragraph" w:styleId="af">
    <w:name w:val="Title"/>
    <w:basedOn w:val="a"/>
    <w:next w:val="a"/>
    <w:link w:val="af0"/>
    <w:uiPriority w:val="10"/>
    <w:qFormat/>
    <w:rsid w:val="000F0C42"/>
    <w:pPr>
      <w:spacing w:before="240" w:after="60"/>
      <w:jc w:val="center"/>
      <w:outlineLvl w:val="0"/>
    </w:pPr>
    <w:rPr>
      <w:rFonts w:ascii="Cambria" w:hAnsi="Cambria"/>
      <w:b/>
      <w:bCs/>
      <w:kern w:val="28"/>
      <w:sz w:val="32"/>
      <w:szCs w:val="32"/>
      <w:lang w:eastAsia="en-US"/>
    </w:rPr>
  </w:style>
  <w:style w:type="character" w:customStyle="1" w:styleId="af0">
    <w:name w:val="Заголовок Знак"/>
    <w:basedOn w:val="a0"/>
    <w:link w:val="af"/>
    <w:uiPriority w:val="10"/>
    <w:rsid w:val="000F0C42"/>
    <w:rPr>
      <w:rFonts w:ascii="Cambria" w:hAnsi="Cambria"/>
      <w:b/>
      <w:bCs/>
      <w:kern w:val="28"/>
      <w:sz w:val="32"/>
      <w:szCs w:val="32"/>
      <w:lang w:eastAsia="en-US"/>
    </w:rPr>
  </w:style>
  <w:style w:type="paragraph" w:styleId="af1">
    <w:name w:val="Subtitle"/>
    <w:basedOn w:val="a"/>
    <w:next w:val="a"/>
    <w:link w:val="af2"/>
    <w:uiPriority w:val="11"/>
    <w:qFormat/>
    <w:rsid w:val="000F0C42"/>
    <w:pPr>
      <w:spacing w:after="60"/>
      <w:jc w:val="center"/>
      <w:outlineLvl w:val="1"/>
    </w:pPr>
    <w:rPr>
      <w:rFonts w:ascii="Cambria" w:hAnsi="Cambria"/>
      <w:lang w:eastAsia="en-US"/>
    </w:rPr>
  </w:style>
  <w:style w:type="character" w:customStyle="1" w:styleId="af2">
    <w:name w:val="Подзаголовок Знак"/>
    <w:basedOn w:val="a0"/>
    <w:link w:val="af1"/>
    <w:uiPriority w:val="11"/>
    <w:rsid w:val="000F0C42"/>
    <w:rPr>
      <w:rFonts w:ascii="Cambria" w:hAnsi="Cambria"/>
      <w:sz w:val="24"/>
      <w:szCs w:val="24"/>
      <w:lang w:eastAsia="en-US"/>
    </w:rPr>
  </w:style>
  <w:style w:type="character" w:styleId="af3">
    <w:name w:val="Strong"/>
    <w:uiPriority w:val="22"/>
    <w:qFormat/>
    <w:rsid w:val="000F0C42"/>
    <w:rPr>
      <w:b/>
      <w:bCs/>
    </w:rPr>
  </w:style>
  <w:style w:type="character" w:styleId="af4">
    <w:name w:val="Emphasis"/>
    <w:uiPriority w:val="20"/>
    <w:qFormat/>
    <w:rsid w:val="000F0C42"/>
    <w:rPr>
      <w:rFonts w:ascii="Calibri" w:hAnsi="Calibri"/>
      <w:b/>
      <w:i/>
      <w:iCs/>
    </w:rPr>
  </w:style>
  <w:style w:type="paragraph" w:styleId="af5">
    <w:name w:val="No Spacing"/>
    <w:basedOn w:val="a"/>
    <w:uiPriority w:val="1"/>
    <w:qFormat/>
    <w:rsid w:val="000F0C42"/>
    <w:pPr>
      <w:jc w:val="both"/>
    </w:pPr>
    <w:rPr>
      <w:sz w:val="28"/>
      <w:szCs w:val="32"/>
    </w:rPr>
  </w:style>
  <w:style w:type="paragraph" w:styleId="af6">
    <w:name w:val="List Paragraph"/>
    <w:basedOn w:val="a"/>
    <w:uiPriority w:val="34"/>
    <w:qFormat/>
    <w:rsid w:val="000F0C42"/>
    <w:pPr>
      <w:ind w:left="720"/>
      <w:contextualSpacing/>
      <w:jc w:val="both"/>
    </w:pPr>
    <w:rPr>
      <w:sz w:val="28"/>
    </w:rPr>
  </w:style>
  <w:style w:type="paragraph" w:styleId="21">
    <w:name w:val="Quote"/>
    <w:basedOn w:val="a"/>
    <w:next w:val="a"/>
    <w:link w:val="22"/>
    <w:uiPriority w:val="29"/>
    <w:qFormat/>
    <w:rsid w:val="000F0C42"/>
    <w:pPr>
      <w:jc w:val="both"/>
    </w:pPr>
    <w:rPr>
      <w:rFonts w:ascii="Calibri" w:hAnsi="Calibri"/>
      <w:i/>
      <w:lang w:eastAsia="en-US"/>
    </w:rPr>
  </w:style>
  <w:style w:type="character" w:customStyle="1" w:styleId="22">
    <w:name w:val="Цитата 2 Знак"/>
    <w:basedOn w:val="a0"/>
    <w:link w:val="21"/>
    <w:uiPriority w:val="29"/>
    <w:rsid w:val="000F0C42"/>
    <w:rPr>
      <w:rFonts w:ascii="Calibri" w:hAnsi="Calibri"/>
      <w:i/>
      <w:sz w:val="24"/>
      <w:szCs w:val="24"/>
      <w:lang w:eastAsia="en-US"/>
    </w:rPr>
  </w:style>
  <w:style w:type="paragraph" w:styleId="af7">
    <w:name w:val="Intense Quote"/>
    <w:basedOn w:val="a"/>
    <w:next w:val="a"/>
    <w:link w:val="af8"/>
    <w:uiPriority w:val="30"/>
    <w:qFormat/>
    <w:rsid w:val="000F0C42"/>
    <w:pPr>
      <w:ind w:left="720" w:right="720"/>
      <w:jc w:val="both"/>
    </w:pPr>
    <w:rPr>
      <w:rFonts w:ascii="Calibri" w:hAnsi="Calibri"/>
      <w:b/>
      <w:i/>
      <w:szCs w:val="20"/>
      <w:lang w:eastAsia="en-US"/>
    </w:rPr>
  </w:style>
  <w:style w:type="character" w:customStyle="1" w:styleId="af8">
    <w:name w:val="Выделенная цитата Знак"/>
    <w:basedOn w:val="a0"/>
    <w:link w:val="af7"/>
    <w:uiPriority w:val="30"/>
    <w:rsid w:val="000F0C42"/>
    <w:rPr>
      <w:rFonts w:ascii="Calibri" w:hAnsi="Calibri"/>
      <w:b/>
      <w:i/>
      <w:sz w:val="24"/>
      <w:lang w:eastAsia="en-US"/>
    </w:rPr>
  </w:style>
  <w:style w:type="character" w:styleId="af9">
    <w:name w:val="Subtle Emphasis"/>
    <w:uiPriority w:val="19"/>
    <w:qFormat/>
    <w:rsid w:val="000F0C42"/>
    <w:rPr>
      <w:i/>
      <w:color w:val="5A5A5A"/>
    </w:rPr>
  </w:style>
  <w:style w:type="character" w:styleId="afa">
    <w:name w:val="Intense Emphasis"/>
    <w:uiPriority w:val="21"/>
    <w:qFormat/>
    <w:rsid w:val="000F0C42"/>
    <w:rPr>
      <w:b/>
      <w:i/>
      <w:sz w:val="24"/>
      <w:szCs w:val="24"/>
      <w:u w:val="single"/>
    </w:rPr>
  </w:style>
  <w:style w:type="character" w:styleId="afb">
    <w:name w:val="Subtle Reference"/>
    <w:uiPriority w:val="31"/>
    <w:qFormat/>
    <w:rsid w:val="000F0C42"/>
    <w:rPr>
      <w:sz w:val="24"/>
      <w:szCs w:val="24"/>
      <w:u w:val="single"/>
    </w:rPr>
  </w:style>
  <w:style w:type="character" w:styleId="afc">
    <w:name w:val="Intense Reference"/>
    <w:uiPriority w:val="32"/>
    <w:qFormat/>
    <w:rsid w:val="000F0C42"/>
    <w:rPr>
      <w:b/>
      <w:sz w:val="24"/>
      <w:u w:val="single"/>
    </w:rPr>
  </w:style>
  <w:style w:type="character" w:styleId="afd">
    <w:name w:val="Book Title"/>
    <w:uiPriority w:val="33"/>
    <w:qFormat/>
    <w:rsid w:val="000F0C42"/>
    <w:rPr>
      <w:rFonts w:ascii="Cambria" w:eastAsia="Times New Roman" w:hAnsi="Cambria"/>
      <w:b/>
      <w:i/>
      <w:sz w:val="24"/>
      <w:szCs w:val="24"/>
    </w:rPr>
  </w:style>
  <w:style w:type="paragraph" w:styleId="afe">
    <w:name w:val="TOC Heading"/>
    <w:basedOn w:val="1"/>
    <w:next w:val="a"/>
    <w:uiPriority w:val="39"/>
    <w:semiHidden/>
    <w:unhideWhenUsed/>
    <w:qFormat/>
    <w:rsid w:val="000F0C42"/>
    <w:pPr>
      <w:overflowPunct/>
      <w:autoSpaceDE/>
      <w:autoSpaceDN/>
      <w:adjustRightInd/>
      <w:spacing w:before="240" w:after="60"/>
      <w:textAlignment w:val="auto"/>
      <w:outlineLvl w:val="9"/>
    </w:pPr>
    <w:rPr>
      <w:rFonts w:ascii="Cambria" w:hAnsi="Cambria"/>
      <w:bCs/>
      <w:smallCaps w:val="0"/>
      <w:kern w:val="32"/>
      <w:szCs w:val="32"/>
    </w:rPr>
  </w:style>
  <w:style w:type="paragraph" w:customStyle="1" w:styleId="ConsPlusTitlePage">
    <w:name w:val="ConsPlusTitlePage"/>
    <w:rsid w:val="000F0C42"/>
    <w:pPr>
      <w:widowControl w:val="0"/>
      <w:autoSpaceDE w:val="0"/>
      <w:autoSpaceDN w:val="0"/>
    </w:pPr>
    <w:rPr>
      <w:rFonts w:ascii="Tahoma" w:hAnsi="Tahoma" w:cs="Tahoma"/>
    </w:rPr>
  </w:style>
  <w:style w:type="paragraph" w:customStyle="1" w:styleId="ConsPlusNormal">
    <w:name w:val="ConsPlusNormal"/>
    <w:rsid w:val="000F0C42"/>
    <w:pPr>
      <w:widowControl w:val="0"/>
      <w:autoSpaceDE w:val="0"/>
      <w:autoSpaceDN w:val="0"/>
    </w:pPr>
    <w:rPr>
      <w:sz w:val="28"/>
    </w:rPr>
  </w:style>
  <w:style w:type="paragraph" w:customStyle="1" w:styleId="ConsPlusTitle">
    <w:name w:val="ConsPlusTitle"/>
    <w:rsid w:val="000F0C42"/>
    <w:pPr>
      <w:widowControl w:val="0"/>
      <w:autoSpaceDE w:val="0"/>
      <w:autoSpaceDN w:val="0"/>
    </w:pPr>
    <w:rPr>
      <w:b/>
      <w:sz w:val="28"/>
    </w:rPr>
  </w:style>
  <w:style w:type="character" w:styleId="aff">
    <w:name w:val="annotation reference"/>
    <w:basedOn w:val="a0"/>
    <w:uiPriority w:val="99"/>
    <w:semiHidden/>
    <w:unhideWhenUsed/>
    <w:rsid w:val="00343729"/>
    <w:rPr>
      <w:sz w:val="16"/>
      <w:szCs w:val="16"/>
    </w:rPr>
  </w:style>
  <w:style w:type="paragraph" w:styleId="aff0">
    <w:name w:val="annotation text"/>
    <w:basedOn w:val="a"/>
    <w:link w:val="aff1"/>
    <w:uiPriority w:val="99"/>
    <w:semiHidden/>
    <w:unhideWhenUsed/>
    <w:rsid w:val="00343729"/>
    <w:rPr>
      <w:sz w:val="20"/>
      <w:szCs w:val="20"/>
    </w:rPr>
  </w:style>
  <w:style w:type="character" w:customStyle="1" w:styleId="aff1">
    <w:name w:val="Текст примечания Знак"/>
    <w:basedOn w:val="a0"/>
    <w:link w:val="aff0"/>
    <w:uiPriority w:val="99"/>
    <w:semiHidden/>
    <w:rsid w:val="00343729"/>
  </w:style>
  <w:style w:type="paragraph" w:styleId="aff2">
    <w:name w:val="annotation subject"/>
    <w:basedOn w:val="aff0"/>
    <w:next w:val="aff0"/>
    <w:link w:val="aff3"/>
    <w:uiPriority w:val="99"/>
    <w:semiHidden/>
    <w:unhideWhenUsed/>
    <w:rsid w:val="00343729"/>
    <w:rPr>
      <w:b/>
      <w:bCs/>
    </w:rPr>
  </w:style>
  <w:style w:type="character" w:customStyle="1" w:styleId="aff3">
    <w:name w:val="Тема примечания Знак"/>
    <w:basedOn w:val="aff1"/>
    <w:link w:val="aff2"/>
    <w:uiPriority w:val="99"/>
    <w:semiHidden/>
    <w:rsid w:val="00343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ED15F87D1C9986D55BFEA1D01DCC22C7D136DD1A47369BE1BDDACBFA442038E88A9AE625B35265632F0B0422BA017DE83DC7887F0B7B72356F12U109D" TargetMode="External"/><Relationship Id="rId18" Type="http://schemas.openxmlformats.org/officeDocument/2006/relationships/hyperlink" Target="consultantplus://offline/ref=9AED15F87D1C9986D55BFEA1D01DCC22C7D136DD1A47369BE1BDDACBFA442038E88A9AE625B35265632F0B0422BA017DE83DC7887F0B7B72356F12U109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AED15F87D1C9986D55BFEA1D01DCC22C7D136DD1A47369BE1BDDACBFA442038E88A9AE625B35265632F0B0422BA017DE83DC7887F0B7B72356F12U109D" TargetMode="External"/><Relationship Id="rId17" Type="http://schemas.openxmlformats.org/officeDocument/2006/relationships/hyperlink" Target="consultantplus://offline/ref=9AED15F87D1C9986D55BFEA1D01DCC22C7D136DD1A453192EBBDDACBFA442038E88A9AF425EB5E646733020237EC503BUB0CD" TargetMode="External"/><Relationship Id="rId2" Type="http://schemas.openxmlformats.org/officeDocument/2006/relationships/numbering" Target="numbering.xml"/><Relationship Id="rId16" Type="http://schemas.openxmlformats.org/officeDocument/2006/relationships/hyperlink" Target="consultantplus://offline/ref=9AED15F87D1C9986D55BE0ACC671962BC6DF6CD51A463EC4BFE28196AD4D2A6FBDC59BA860BA4D64633301022BUE0F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ED15F87D1C9986D55BE0ACC671962BC6D261D21A433EC4BFE28196AD4D2A6FAFC5C3A461BE5260662657536DBB5D38B92EC78C7F087B6EU306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AED15F87D1C9986D55BFEA1D01DCC22C7D136DD1A453394EABDDACBFA442038E88A9AE625B35265632D020322BA017DE83DC7887F0B7B72356F12U109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vomarii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E667B-9FBB-458E-BBF3-C98502EE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U.Tiunyagina</dc:creator>
  <cp:lastModifiedBy>Чекан Анна Ивановна</cp:lastModifiedBy>
  <cp:revision>4</cp:revision>
  <cp:lastPrinted>2022-01-10T23:00:00Z</cp:lastPrinted>
  <dcterms:created xsi:type="dcterms:W3CDTF">2022-01-10T23:35:00Z</dcterms:created>
  <dcterms:modified xsi:type="dcterms:W3CDTF">2022-01-10T23:41:00Z</dcterms:modified>
</cp:coreProperties>
</file>