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/>
    <w:tbl>
      <w:tblPr>
        <w:tblStyle w:val="a3"/>
        <w:tblW w:w="15452" w:type="dxa"/>
        <w:tblInd w:w="-289" w:type="dxa"/>
        <w:tblLook w:val="04A0" w:firstRow="1" w:lastRow="0" w:firstColumn="1" w:lastColumn="0" w:noHBand="0" w:noVBand="1"/>
      </w:tblPr>
      <w:tblGrid>
        <w:gridCol w:w="9108"/>
        <w:gridCol w:w="6344"/>
      </w:tblGrid>
      <w:tr>
        <w:tc>
          <w:tcPr>
            <w:tcW w:w="9108" w:type="dxa"/>
          </w:tcPr>
          <w:p>
            <w:r>
              <w:rPr>
                <w:noProof/>
                <w:lang w:eastAsia="ru-RU"/>
              </w:rPr>
              <w:drawing>
                <wp:inline distT="0" distB="0" distL="0" distR="0">
                  <wp:extent cx="5311140" cy="2987517"/>
                  <wp:effectExtent l="0" t="0" r="3810" b="381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7737" cy="2991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>
            <w:pPr>
              <w:rPr>
                <w:sz w:val="24"/>
                <w:szCs w:val="24"/>
                <w:lang w:val="en-US"/>
              </w:rPr>
            </w:pPr>
          </w:p>
        </w:tc>
      </w:tr>
      <w:tr>
        <w:tc>
          <w:tcPr>
            <w:tcW w:w="9108" w:type="dxa"/>
          </w:tcPr>
          <w:p>
            <w:r>
              <w:rPr>
                <w:noProof/>
                <w:lang w:eastAsia="ru-RU"/>
              </w:rPr>
              <w:drawing>
                <wp:inline distT="0" distB="0" distL="0" distR="0">
                  <wp:extent cx="5323839" cy="299466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5510" cy="301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>
            <w:pPr>
              <w:ind w:firstLine="21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Бюджетная обеспеченность</w:t>
            </w:r>
          </w:p>
          <w:p>
            <w:pPr>
              <w:ind w:firstLine="21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бюджета городского округа Анадырь продолжается в трехлетнем формате.</w:t>
            </w:r>
          </w:p>
          <w:p>
            <w:pPr>
              <w:suppressAutoHyphens/>
              <w:ind w:firstLine="21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Бюджет городского округа Анадырь на 2022 год был принят 16 декабря 2021 года. Первоначальный бюджет городского округа Анадырь содержал следующие параметры:</w:t>
            </w:r>
          </w:p>
          <w:p>
            <w:pPr>
              <w:suppressAutoHyphens/>
              <w:ind w:firstLine="21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 общий объём доходов 2 188 927,8 тыс. рублей;</w:t>
            </w:r>
          </w:p>
          <w:p>
            <w:pPr>
              <w:suppressAutoHyphens/>
              <w:ind w:firstLine="21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- общий объём расходов 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2 158 427,8 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тыс. рублей;</w:t>
            </w:r>
          </w:p>
          <w:p>
            <w:pPr>
              <w:suppressAutoHyphens/>
              <w:ind w:firstLine="21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 профицит 30 500,0 тыс. рублей (для погашения долговых обязательств, межбюджетных кредитов).</w:t>
            </w:r>
          </w:p>
          <w:p>
            <w:pPr>
              <w:suppressAutoHyphens/>
              <w:ind w:firstLine="21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В течение 2022 года изменения в бюджет города Анадырь решениями Совета депутатов городского округа Анадырь вносились 5 раз.</w:t>
            </w:r>
          </w:p>
          <w:p>
            <w:pPr>
              <w:suppressAutoHyphens/>
              <w:ind w:firstLine="21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Последние изменения в бюджет городского округа Анадырь на 2022 год были внесены 22 декабря 2022 года.</w:t>
            </w:r>
          </w:p>
          <w:p>
            <w:pPr>
              <w:suppressAutoHyphens/>
              <w:ind w:firstLine="21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В конце 2022 года утвержденные параметры бюджета городского округа Анадырь составили:</w:t>
            </w:r>
          </w:p>
          <w:p>
            <w:pPr>
              <w:suppressAutoHyphens/>
              <w:ind w:firstLine="21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lastRenderedPageBreak/>
              <w:t>- общий объем доходов 2 471 932,5 тыс. рублей;</w:t>
            </w:r>
          </w:p>
          <w:p>
            <w:pPr>
              <w:suppressAutoHyphens/>
              <w:ind w:firstLine="219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- общий объем расходов </w:t>
            </w: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2 797 924,4 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тыс. рублей;</w:t>
            </w:r>
          </w:p>
          <w:p>
            <w:pPr>
              <w:suppressAutoHyphens/>
              <w:ind w:firstLine="219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 дефицит бюджета 325 991,9 тыс. рублей.</w:t>
            </w:r>
          </w:p>
          <w:p>
            <w:pPr>
              <w:suppressAutoHyphens/>
              <w:ind w:firstLine="21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Бюджет города Анадырь за 2022 год исполнен:</w:t>
            </w:r>
          </w:p>
          <w:p>
            <w:pPr>
              <w:suppressAutoHyphens/>
              <w:ind w:firstLine="21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 по доходам в сумме 2 520 856,7 тыс. рублей;</w:t>
            </w:r>
          </w:p>
          <w:p>
            <w:pPr>
              <w:suppressAutoHyphens/>
              <w:ind w:firstLine="21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 по расходах в сумме 2 628 397,8 тыс. рублей;</w:t>
            </w:r>
          </w:p>
          <w:p>
            <w:pPr>
              <w:suppressAutoHyphens/>
              <w:ind w:firstLine="21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 дефицит 107 541,1 тыс. рублей;</w:t>
            </w:r>
          </w:p>
          <w:p>
            <w:pPr>
              <w:suppressAutoHyphens/>
              <w:ind w:firstLine="21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 муниципальные долговые обязательства на 01.01.23 – 106 680,0 тыс. рублей.</w:t>
            </w:r>
          </w:p>
          <w:p>
            <w:pPr>
              <w:ind w:firstLine="21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Доходная и расходная части бюджета городского округа Анадырь на протяжении трех лет имеет стабильную тенденцию к росту.</w:t>
            </w:r>
          </w:p>
          <w:p>
            <w:pPr>
              <w:suppressAutoHyphens/>
              <w:ind w:firstLine="21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Бюджет городского округа Анадырь на 2023 год и плановый период 2024 и 2025 годов принят на сессии Совета депутатов городского округа Анадырь 22 декабря 2022 года. Бюджет сбалансирован. Долговые обязательства состоят из бюджетных кредитов, предоставленных из окружного бюджета. Погашение долговых обязательств осуществляется в сроки, установленные кредитным договором. Просрочка обязательств не допускается.</w:t>
            </w:r>
          </w:p>
          <w:p>
            <w:pPr>
              <w:ind w:firstLine="21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 учетом требований Бюджетного кодекса РФ с 1 января 2022 года кассовое исполнение бюджета городского округа Анадырь осуществляется Управлением финансов, экономики и имущественных отношений Администрации городского округа Анадырь. Всем муниципальным учреждениям открыты лицевые счета на базе финансового органа городского округа Анадырь.</w:t>
            </w:r>
          </w:p>
        </w:tc>
      </w:tr>
      <w:tr>
        <w:tc>
          <w:tcPr>
            <w:tcW w:w="9108" w:type="dxa"/>
          </w:tcPr>
          <w:p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378025" cy="3025140"/>
                  <wp:effectExtent l="0" t="0" r="0" b="38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2740" cy="3039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>
            <w:pPr>
              <w:suppressAutoHyphens/>
              <w:ind w:firstLine="276"/>
              <w:jc w:val="both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u w:val="single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u w:val="single"/>
                <w:lang w:eastAsia="ar-SA"/>
              </w:rPr>
              <w:t>Управление муниципальным имуществом, земельными участками</w:t>
            </w:r>
          </w:p>
          <w:p>
            <w:pPr>
              <w:suppressAutoHyphens/>
              <w:ind w:firstLine="276"/>
              <w:jc w:val="both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Управление и распоряжение земельными участками на территории городского округа Анадырь осуществлялось посредством сдачи в аренду, предоставления в постоянное (бессрочное) пользование, продажи земельных участков, предоставления в безвозмездное пользование.</w:t>
            </w:r>
          </w:p>
          <w:p>
            <w:pPr>
              <w:suppressAutoHyphens/>
              <w:ind w:firstLine="276"/>
              <w:jc w:val="both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В 2022 году проводились торги в форме аукционов, в результате в аренду под различные цели предоставлено 27 земельных участков.</w:t>
            </w:r>
          </w:p>
          <w:p>
            <w:pPr>
              <w:suppressAutoHyphens/>
              <w:ind w:firstLine="276"/>
              <w:jc w:val="both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Заключено 69 договоров аренды земельных участков, из них 26 - по результатам аукционов; заключено 26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допсоглашений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к ранее заключенным договорам. </w:t>
            </w:r>
          </w:p>
          <w:p>
            <w:pPr>
              <w:ind w:firstLine="27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2022 году была продолжена практика по заключению соглашений о перераспределении земельных участков, находящихся в государственной (муниципальной) собственности, и земельных участков, находящихся в частной собственности. В доход бюджета городского округа Анадырь поступили средства в сумме 365,810 тыс. руб. Доходы бюджета городского округа Анадырь от аренды земельных участков в 2022 году составили 19 769,422 тыс. руб. </w:t>
            </w:r>
          </w:p>
          <w:p>
            <w:pPr>
              <w:ind w:firstLine="27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Было заключено 16 договоров передачи земельных участков в собственность, по которым начислено в качестве выкупной цены 7 404,6 тыс. руб.</w:t>
            </w:r>
          </w:p>
          <w:p>
            <w:pPr>
              <w:ind w:firstLine="27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Доходы бюджета городского округа Анадырь от аренды недвижимого имущества (за исключением земельных участков) в 2022 году составили 41 873,9 тыс. руб. </w:t>
            </w:r>
          </w:p>
          <w:p>
            <w:pPr>
              <w:suppressAutoHyphens/>
              <w:ind w:firstLine="276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Программа приватизации муниципального имущества на 2022 год реализовывалась в соответствии с Решением Совета депутатов городского округа Анадырь от 16 декабря 2021 года № 199 «Об утверждении прогнозного Плана (программы) приватизации муниципального имущества городского округа Анадырь на 2022, 2023, 2024 годы». </w:t>
            </w:r>
          </w:p>
          <w:p>
            <w:pPr>
              <w:ind w:firstLine="27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Доходы от приватизации муниципального имущества в 2022 году составили 9 930,9 тыс. рублей. Все они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приходятся на доходы от приватизации муниципального имущества субъектами малого и среднего предпринимательства при реализации ими права на преимущественный выкуп в соответствии с Федеральным законом от 22 июля 2008 года № 159-ФЗ.</w:t>
            </w:r>
          </w:p>
          <w:p>
            <w:pPr>
              <w:ind w:firstLine="27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В соответствии с Указом Президента Российской Федерации от 16 марта 2022 года № 121 «О мерах по обеспечению социально-экономической стабильности и защиты населения в Российской Федерации»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Решением Совета депутатов городского округа Анадырь от 27.07.2022 № 268 было отменено 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увеличение размера арендной платы по договорам аренды земельных участков, находящихся в муниципальной собственности и расположенных на территории городского округа Анадырь, на коэффициент инфляции, равный прогнозируемому уровню инфляции, предусмотренному в Федеральном законе от 6 декабря 2021 года № 390-ФЗ «О федеральном бюджете на 2022 год и на плановый период 2023 и 2024 годов» - 4%, на период с 1 января 2022 года по 31 декабря 2022 года. Арендаторам земельных участков, находящихся в собственности городского округа Анадырь, был произведен перерасчет.</w:t>
            </w:r>
          </w:p>
          <w:p>
            <w:pPr>
              <w:ind w:firstLine="27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Предоставлено два земельных участка гражданам, имеющих трех и более детей, в собственность бесплатно. </w:t>
            </w:r>
          </w:p>
          <w:p>
            <w:pPr>
              <w:ind w:firstLine="27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Заключено 12 договоров безвозмездного пользования земельными участками под строительство объектов местного и регионального значения.</w:t>
            </w:r>
          </w:p>
          <w:p>
            <w:pPr>
              <w:ind w:firstLine="27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 целях дальнейшего развития городского округа Анадырь в 2022 году были внесены изменения в Генеральный план городского округа Анадырь и Правила землепользования и застройки. Появились новые территориальные зоны для жилищного строительства, расширены границы территориальной зоны объектов инженерной инфраструктуры для размещения объектов коммунального обслуживания, градостроительные регламенты приведены в соответствие с классификатором видов разрешенного использования земельных участков.</w:t>
            </w:r>
          </w:p>
        </w:tc>
      </w:tr>
      <w:tr>
        <w:tc>
          <w:tcPr>
            <w:tcW w:w="9108" w:type="dxa"/>
          </w:tcPr>
          <w:p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350932" cy="3009900"/>
                  <wp:effectExtent l="0" t="0" r="254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7976" cy="3013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>
            <w:pPr>
              <w:ind w:firstLine="276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Поддержка и развитие предпринимательства</w:t>
            </w:r>
          </w:p>
          <w:p>
            <w:pPr>
              <w:ind w:firstLine="276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В 2022 году была оказана </w:t>
            </w:r>
            <w:r>
              <w:rPr>
                <w:rFonts w:ascii="Times New Roman" w:eastAsia="+mn-ea" w:hAnsi="Times New Roman" w:cs="Times New Roman"/>
                <w:bCs/>
                <w:sz w:val="24"/>
                <w:szCs w:val="24"/>
              </w:rPr>
              <w:t xml:space="preserve">поддержка 37 субъектам предпринимательской деятельности на общую сумму 17 201,2 тыс. рублей. Эта б=работа велась 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по нескольким направлениям.</w:t>
            </w:r>
          </w:p>
          <w:p>
            <w:pPr>
              <w:widowControl w:val="0"/>
              <w:suppressAutoHyphens/>
              <w:ind w:firstLine="276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Были завершены мероприятия по предоставлению субсидии субъектам предпринимательской деятельности на возмещение части затрат по оплате коммунальных услуг и уплате арендной платы за объекты недвижимости в связи с распространением новой коронавирусной инфекции. Объем финансовой поддержки в 2022 году по данному направлению составил 13 410,0 тыс. рублей, субсидии были предоставлены 33 субъектам МСП.</w:t>
            </w:r>
          </w:p>
          <w:p>
            <w:pPr>
              <w:suppressAutoHyphens/>
              <w:spacing w:line="100" w:lineRule="atLeast"/>
              <w:ind w:firstLine="276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Предоставление субсидий на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уплату процентов по кредитным договорам, привлеченным на осуществление «северного завоза» потребительских товаров, в</w:t>
            </w:r>
            <w:r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 xml:space="preserve"> 2022 году 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было передано на уровень муниципальных образований. По итогам отбора за счет субсидии три субъекта предпринимательской деятельности получили компенсацию затрат по уплате процентов на общую сумму 3 638,5 тыс. рублей, из них за счет средств местного бюджета 54,6 тыс. рублей.</w:t>
            </w:r>
          </w:p>
        </w:tc>
      </w:tr>
      <w:tr>
        <w:tc>
          <w:tcPr>
            <w:tcW w:w="9108" w:type="dxa"/>
          </w:tcPr>
          <w:p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364480" cy="3017520"/>
                  <wp:effectExtent l="0" t="0" r="762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4060" cy="3022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>
            <w:pPr>
              <w:suppressAutoHyphens/>
              <w:ind w:firstLine="276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Также в прошедшем году, в целях поддержки развития тепличных хозяйств, за счет средств муниципального бюджета была предоставлена субсидия </w:t>
            </w:r>
            <w:r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в сумме 152,7 тыс. рублей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на </w:t>
            </w:r>
            <w:r>
              <w:rPr>
                <w:rFonts w:ascii="Times New Roman" w:eastAsia="Calibri" w:hAnsi="Times New Roman" w:cs="Times New Roman"/>
                <w:kern w:val="1"/>
                <w:sz w:val="24"/>
                <w:szCs w:val="24"/>
                <w:lang w:eastAsia="ar-SA"/>
              </w:rPr>
              <w:t>финансовое обеспечение затрат на развитие овощеводства закрытого грунта – а именно, на покрытие расходов, связанных с доставкой подвозной воды. Предприниматель, получивший данную поддержку, значительно нарастил объемы выращенных в теплице огурцов и зелени (см. таблицу).</w:t>
            </w:r>
          </w:p>
        </w:tc>
      </w:tr>
      <w:tr>
        <w:tc>
          <w:tcPr>
            <w:tcW w:w="9108" w:type="dxa"/>
          </w:tcPr>
          <w:p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4633595" cy="2606040"/>
                  <wp:effectExtent l="0" t="0" r="0" b="381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3595" cy="2606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>
            <w:pPr>
              <w:widowControl w:val="0"/>
              <w:autoSpaceDE w:val="0"/>
              <w:autoSpaceDN w:val="0"/>
              <w:adjustRightInd w:val="0"/>
              <w:ind w:firstLine="27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целях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комплексного обустройства территории городском округе Анадырь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2022 году муниципалитет участвовал в реализации 4 национальных проектов в сфере дорожного хозяйства, жилищно-коммунального комплекса и экологии, а именно:</w:t>
            </w:r>
          </w:p>
          <w:p>
            <w:pPr>
              <w:ind w:firstLine="27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федерального проекта «Дорожная сеть» национального проекта «Безопасные качественные дороги»;</w:t>
            </w:r>
          </w:p>
          <w:p>
            <w:pPr>
              <w:ind w:firstLine="27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национального проекта «Формирование комфортной городской среды» национального проекта «Жилье и городская среда»;</w:t>
            </w:r>
          </w:p>
          <w:p>
            <w:pPr>
              <w:ind w:firstLine="27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федеральных проектов «Чистая вода» и «Чистая страна» национального проекта «Экология».</w:t>
            </w:r>
          </w:p>
          <w:p>
            <w:pPr>
              <w:widowControl w:val="0"/>
              <w:autoSpaceDE w:val="0"/>
              <w:autoSpaceDN w:val="0"/>
              <w:adjustRightInd w:val="0"/>
              <w:ind w:firstLine="27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Напомню, в 2019 в городском округе Анадырь участвовал в мероприятиях 1 федерального проекта, в 2020-2021 – 2-х. </w:t>
            </w:r>
          </w:p>
        </w:tc>
      </w:tr>
      <w:tr>
        <w:tc>
          <w:tcPr>
            <w:tcW w:w="9108" w:type="dxa"/>
          </w:tcPr>
          <w:p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463540" cy="3073242"/>
                  <wp:effectExtent l="0" t="0" r="381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9631" cy="3082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>
            <w:pPr>
              <w:widowControl w:val="0"/>
              <w:autoSpaceDE w:val="0"/>
              <w:autoSpaceDN w:val="0"/>
              <w:adjustRightInd w:val="0"/>
              <w:ind w:firstLine="27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Городской округ Анадырь продолжает принимать участие в реализации национального проекта «Безопасные качественные дороги», что позволит к 2025 году увеличить сеть соответствующих нормативным требованиям дорог до 26,6 км, т.е. до 86% от общей протяженности автомобильных дорог муниципалитета.</w:t>
            </w:r>
          </w:p>
          <w:p>
            <w:pPr>
              <w:ind w:firstLine="27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2022 год было отремонтировано и приведено в соответствие с требованиями нормативов 7,9 км.</w:t>
            </w:r>
          </w:p>
          <w:p>
            <w:pPr>
              <w:ind w:firstLine="27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Администрацией были заключены муниципальные контракты на ремонт семи участков автомобильных дорог на общую сумму 211,5 млн. рублей, в том числе:</w:t>
            </w:r>
          </w:p>
          <w:p>
            <w:pPr>
              <w:ind w:firstLine="27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 млн. рублей средства федерального бюджета;</w:t>
            </w:r>
          </w:p>
          <w:p>
            <w:pPr>
              <w:ind w:firstLine="27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158,1 млн. рублей - средства окружного бюджета;</w:t>
            </w:r>
          </w:p>
          <w:p>
            <w:pPr>
              <w:ind w:firstLine="27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27,4 млн. рублей - средства местного бюджета.</w:t>
            </w:r>
          </w:p>
          <w:p>
            <w:pPr>
              <w:ind w:firstLine="278"/>
              <w:jc w:val="both"/>
              <w:rPr>
                <w:sz w:val="24"/>
                <w:szCs w:val="24"/>
              </w:rPr>
            </w:pPr>
          </w:p>
        </w:tc>
      </w:tr>
      <w:tr>
        <w:tc>
          <w:tcPr>
            <w:tcW w:w="9108" w:type="dxa"/>
          </w:tcPr>
          <w:p>
            <w:r>
              <w:rPr>
                <w:noProof/>
                <w:lang w:eastAsia="ru-RU"/>
              </w:rPr>
              <w:drawing>
                <wp:inline distT="0" distB="0" distL="0" distR="0">
                  <wp:extent cx="5478780" cy="3081814"/>
                  <wp:effectExtent l="0" t="0" r="7620" b="444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3049" cy="3084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>
            <w:pPr>
              <w:ind w:firstLine="27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2022 году на территории городского округа Анадырь были выполнены следующие работы:</w:t>
            </w:r>
          </w:p>
          <w:p>
            <w:pPr>
              <w:ind w:firstLine="27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бетонирование автомобильной дороги по ул. Колхозная; </w:t>
            </w:r>
          </w:p>
          <w:p>
            <w:pPr>
              <w:ind w:firstLine="27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бетонирование участка дороги по ул. у Рультытегина в районе АТЭЦ;</w:t>
            </w:r>
          </w:p>
          <w:p>
            <w:pPr>
              <w:ind w:firstLine="27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бетонирование участка дороги по улице Энергетиков; </w:t>
            </w:r>
          </w:p>
          <w:p>
            <w:pPr>
              <w:ind w:firstLine="27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бетонирование участка дороги по ул. Рультытегина (от ул. Ленина до ул. Отке);</w:t>
            </w:r>
          </w:p>
          <w:p>
            <w:pPr>
              <w:ind w:firstLine="27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бетонирование участка дороги по ул. Горького; </w:t>
            </w:r>
          </w:p>
          <w:p>
            <w:pPr>
              <w:ind w:firstLine="27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отсыпка и выравнивание грунтовой дороги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Рыббазу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№2;</w:t>
            </w:r>
          </w:p>
          <w:p>
            <w:pPr>
              <w:ind w:firstLine="27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отсыпка и выравнивание грунтовой дороги от ГМТЭЦ до промышленного парка Анадырь.</w:t>
            </w:r>
          </w:p>
          <w:p>
            <w:pPr>
              <w:ind w:firstLine="278"/>
              <w:jc w:val="both"/>
              <w:rPr>
                <w:sz w:val="24"/>
                <w:szCs w:val="24"/>
              </w:rPr>
            </w:pPr>
          </w:p>
        </w:tc>
      </w:tr>
      <w:tr>
        <w:tc>
          <w:tcPr>
            <w:tcW w:w="9108" w:type="dxa"/>
          </w:tcPr>
          <w:p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418666" cy="30480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1181" cy="306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>
            <w:pPr>
              <w:widowControl w:val="0"/>
              <w:autoSpaceDE w:val="0"/>
              <w:autoSpaceDN w:val="0"/>
              <w:adjustRightInd w:val="0"/>
              <w:ind w:firstLine="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2022 году в рамках федерального проекта «Чистая вода» проведена реконструкция системы холодного водоснабжения (сетей общей протяженностью 1,3 км), что улучшило качество холодной питьевой воды. </w:t>
            </w:r>
          </w:p>
          <w:p>
            <w:pPr>
              <w:autoSpaceDE w:val="0"/>
              <w:autoSpaceDN w:val="0"/>
              <w:adjustRightInd w:val="0"/>
              <w:ind w:firstLine="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рамках муниципального контракта № 15 подрядной организацией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ООО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ГостСтрой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Иркутская область, г. Ангарск)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выполнены работы по реконструкции двух участков трубопроводов холодного водоснабжения, обеспечивающих население с. Тавайваам холодной водой.</w:t>
            </w:r>
          </w:p>
          <w:p>
            <w:pPr>
              <w:ind w:firstLine="2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Реконструкция этих двух участков включала в себя демонтаж старых стальных труб и прокладки полиэтиленовых труб диаметром 159, 200 и 250 мм. </w:t>
            </w:r>
          </w:p>
          <w:p>
            <w:pPr>
              <w:ind w:firstLine="278"/>
              <w:jc w:val="both"/>
              <w:rPr>
                <w:sz w:val="24"/>
                <w:szCs w:val="24"/>
              </w:rPr>
            </w:pPr>
          </w:p>
        </w:tc>
      </w:tr>
      <w:tr>
        <w:tc>
          <w:tcPr>
            <w:tcW w:w="9108" w:type="dxa"/>
          </w:tcPr>
          <w:p>
            <w:r>
              <w:rPr>
                <w:noProof/>
                <w:lang w:eastAsia="ru-RU"/>
              </w:rPr>
              <w:drawing>
                <wp:inline distT="0" distB="0" distL="0" distR="0">
                  <wp:extent cx="5459306" cy="3070860"/>
                  <wp:effectExtent l="0" t="0" r="825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7505" cy="3081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>
            <w:pPr>
              <w:widowControl w:val="0"/>
              <w:autoSpaceDE w:val="0"/>
              <w:autoSpaceDN w:val="0"/>
              <w:adjustRightInd w:val="0"/>
              <w:ind w:firstLine="27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рамках федерального проекта «Чистая страна», в ходе исполнения подпрограммы «Реализация комплекса мероприятий по обращению с отходами» муниципальной программы «Охрана окружающей среды в городском округе Анадырь на 2015-2024 годы» проводятся мероприятия по рекультивации санкционированной свалки ТКО в городском округе Анадырь, расположенной в 3,5 км юго-западнее города Анадырь на склоне горы Михаила. </w:t>
            </w:r>
          </w:p>
          <w:p>
            <w:pPr>
              <w:widowControl w:val="0"/>
              <w:autoSpaceDE w:val="0"/>
              <w:autoSpaceDN w:val="0"/>
              <w:adjustRightInd w:val="0"/>
              <w:ind w:firstLine="27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2022 г. заключен муниципальный контракт на выполнение работ по рекультивации санкционированной свалки ТКО на сумму 313,5 млн. рублей.</w:t>
            </w:r>
          </w:p>
          <w:p>
            <w:pPr>
              <w:tabs>
                <w:tab w:val="left" w:pos="4267"/>
              </w:tabs>
              <w:ind w:firstLine="27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настоящее время выполнены работы по перемещению отходов из левой части свалки в правую. При этом как со стороны Администрации, так и со стороны МП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Градпроект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», осуществляющего функции строительного контроля, к подрядной организации ООО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ЭкоСтрой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есть  ряд вопросов по исполнению обязательств муниципального контракта и содержанию отчётной документации.</w:t>
            </w:r>
          </w:p>
        </w:tc>
      </w:tr>
      <w:tr>
        <w:tc>
          <w:tcPr>
            <w:tcW w:w="9108" w:type="dxa"/>
          </w:tcPr>
          <w:p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402580" cy="3038952"/>
                  <wp:effectExtent l="0" t="0" r="762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6475" cy="3052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>
            <w:pPr>
              <w:ind w:firstLine="27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рамках заключённого ранее муниципального контракта на благоустройство парка «Молодёжный» в летний период 2022 года в ходе исполнения второго этапа выполнены работы по монтажу оборудования детских игровых зон, отдельного спортивного комплекса и площадки с тренажёрами. На детской площадке установлен «Чукотский календарь» из 12 деревянных брусьев, кит-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скалодром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>
            <w:pPr>
              <w:ind w:firstLine="27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Также в 2022 году проведено благоустройство общественной территории по Дежнева и территории напротив здания школы по ул. Отке. </w:t>
            </w:r>
          </w:p>
          <w:p>
            <w:pPr>
              <w:ind w:firstLine="278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Кроме того, за счет внебюджетных источников была благоустроена  общественная территория «Набережной».</w:t>
            </w:r>
          </w:p>
        </w:tc>
      </w:tr>
      <w:tr>
        <w:tc>
          <w:tcPr>
            <w:tcW w:w="9108" w:type="dxa"/>
          </w:tcPr>
          <w:p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5585460" cy="3141822"/>
                  <wp:effectExtent l="0" t="0" r="0" b="190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4233" cy="3146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>
            <w:pPr>
              <w:widowControl w:val="0"/>
              <w:autoSpaceDE w:val="0"/>
              <w:autoSpaceDN w:val="0"/>
              <w:adjustRightInd w:val="0"/>
              <w:ind w:firstLine="39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Муниципальным учреждением «Служба содержания и благоустройства» в рамках утвержденного на трехлетний период муниципального задания проводятся работы по благоустройству, озеленению и уборке общественных территорий, существующих скверов и парков города, содержанию детских площадок и остановок. </w:t>
            </w:r>
          </w:p>
          <w:p>
            <w:pPr>
              <w:ind w:firstLine="3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Данным учреждением на постоянной основе проводятся работы по ремонту и уборке автобусных остановок, в том числе по очистке общественных зон от снега.  </w:t>
            </w:r>
          </w:p>
          <w:p>
            <w:pPr>
              <w:ind w:firstLine="3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Отмечу, что раньше указанные работы выполнялись подрядными организациями в рамках муниципальных контрактов, при этом очистка от снега детских площадок не производилась.</w:t>
            </w:r>
          </w:p>
        </w:tc>
      </w:tr>
      <w:tr>
        <w:tc>
          <w:tcPr>
            <w:tcW w:w="9108" w:type="dxa"/>
          </w:tcPr>
          <w:p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>
                  <wp:extent cx="5478780" cy="3081814"/>
                  <wp:effectExtent l="0" t="0" r="7620" b="444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9845" cy="3088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>
            <w:pPr>
              <w:ind w:firstLine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городского округа Анадырь продолжает участвовать в мероприятии по финансовой поддержке реализации инициатив населения по благоустройству территории городского округа Анадырь. </w:t>
            </w:r>
          </w:p>
          <w:p>
            <w:pPr>
              <w:ind w:firstLine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2022 году Администрация поддержала проект инициативных групп граждан по ремонту 9-ти ограждений мусорных площадок около домов по адресам Отке, 17, Южная, 8, Тевлянто, 15, Полярная, 22, Энергетиков, 13, Ленина, 26 и 29, Отке, 30 и 34а.</w:t>
            </w:r>
          </w:p>
          <w:p>
            <w:pPr>
              <w:ind w:firstLine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Также в прошедшем году продолжились ремонтно-восстановительные работы на школьном стадионе МБОУ ООШ №1. </w:t>
            </w:r>
          </w:p>
          <w:p>
            <w:pPr>
              <w:ind w:firstLine="2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Работы по муниципальному контракту были выполнены не в полном объеме, подрядчику были выставлены неустойки в виде штрафных санкций.</w:t>
            </w:r>
          </w:p>
          <w:p>
            <w:pPr>
              <w:ind w:firstLine="2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этом году покрытие из искусственной травы будет полностью заменено.</w:t>
            </w:r>
          </w:p>
          <w:p>
            <w:pPr>
              <w:ind w:firstLine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c>
          <w:tcPr>
            <w:tcW w:w="9108" w:type="dxa"/>
          </w:tcPr>
          <w:p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10200" cy="3043238"/>
                  <wp:effectExtent l="0" t="0" r="0" b="508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4124" cy="305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>
            <w:pPr>
              <w:ind w:firstLine="1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целях улучшения комфортного и безопасного проживания граждан, в 2022 году произведены работы по благоустройству 6 квартала в границах ул. Чукотская, 4, ул. Рультытегина, 13, 15, 17, ул. Отке, 24, 24а, 26, 26а, 26б, и 10 квартала в границах ул. Строителей 4, 6, 8, 10, 12, 14. На территории обоих кварталов подрядной организацией был осуществлен демонтаж существующего грунтового и железобетонного покрытия и произведена планировка территории с отсыпкой грунтового основания под устройства бетонирования.</w:t>
            </w:r>
          </w:p>
          <w:p>
            <w:pPr>
              <w:ind w:firstLine="1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дворовой территории 6-го квартала произведена частичная замена участков инженерных сетей тепло-водоснабжения и водоотведения.</w:t>
            </w:r>
          </w:p>
          <w:p>
            <w:pPr>
              <w:ind w:firstLine="1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сумма всех работ по благоустройству двух кварталов составила 109,5 млн. рублей.</w:t>
            </w:r>
          </w:p>
        </w:tc>
      </w:tr>
      <w:tr>
        <w:tc>
          <w:tcPr>
            <w:tcW w:w="9108" w:type="dxa"/>
          </w:tcPr>
          <w:p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>
                  <wp:extent cx="5583382" cy="3140653"/>
                  <wp:effectExtent l="0" t="0" r="0" b="317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9751" cy="3155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>
            <w:pPr>
              <w:ind w:firstLine="1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Необходимо отметить, что в связи с большой просадкой грунта планируется благоустройство дворовых территорий многоквартирных домов квартала № 8 в границах ул. Отке, 46, 48, 50, 52, 54, ул. Энергетиков, 4, 6, 8, 10. </w:t>
            </w:r>
          </w:p>
          <w:p>
            <w:pPr>
              <w:ind w:firstLine="1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этого в 2021 году в рамках заключённых муниципальных контрактов на общую сумму 1 790,5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‬ тыс. рублей проведены инженерные изыскания. </w:t>
            </w:r>
          </w:p>
          <w:p>
            <w:pPr>
              <w:ind w:firstLine="136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2022 году заключен муниципальный контракт на разработку рабочей и сметной документации, по результату чего в 2023 году можно будет приступить к реализации 1-го этапа благоустройства квартала № 8.</w:t>
            </w:r>
          </w:p>
          <w:p>
            <w:pPr>
              <w:ind w:firstLine="1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c>
          <w:tcPr>
            <w:tcW w:w="9108" w:type="dxa"/>
          </w:tcPr>
          <w:p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5624945" cy="3164032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9443" cy="3172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>
            <w:pPr>
              <w:ind w:left="-3" w:firstLine="2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рамках двухгодичного контракта 2022-2023 годов выполняются работы по обслуживанию улично-дорожной сети и дворовых территорий городского округа Анадырь.</w:t>
            </w:r>
          </w:p>
          <w:p>
            <w:pPr>
              <w:autoSpaceDE w:val="0"/>
              <w:autoSpaceDN w:val="0"/>
              <w:adjustRightInd w:val="0"/>
              <w:ind w:left="-3" w:firstLine="2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обеспечения бесперебойного движения транспорта (в первую очередь пассажирского и спецтранспорта) и пешеходов независимо от погодных условий в течение года производится:</w:t>
            </w:r>
          </w:p>
          <w:p>
            <w:pPr>
              <w:pStyle w:val="a4"/>
              <w:autoSpaceDE w:val="0"/>
              <w:autoSpaceDN w:val="0"/>
              <w:adjustRightInd w:val="0"/>
              <w:ind w:left="-3" w:firstLine="281"/>
              <w:contextualSpacing w:val="0"/>
              <w:jc w:val="both"/>
            </w:pPr>
            <w:r>
              <w:rPr>
                <w:rFonts w:eastAsia="Arial Unicode MS"/>
              </w:rPr>
              <w:t>очистка проезжей части от мусора, грязи и посторонних предметов, мойка покрытий</w:t>
            </w:r>
            <w:r>
              <w:t xml:space="preserve">. </w:t>
            </w:r>
          </w:p>
          <w:p>
            <w:pPr>
              <w:pStyle w:val="a4"/>
              <w:autoSpaceDE w:val="0"/>
              <w:autoSpaceDN w:val="0"/>
              <w:adjustRightInd w:val="0"/>
              <w:ind w:left="-3" w:firstLine="281"/>
              <w:contextualSpacing w:val="0"/>
              <w:jc w:val="both"/>
            </w:pPr>
            <w:r>
              <w:t>механизированная снегоочистка, расчистка дворовых проездов, подъездов и дворовой территории от снежных заносов, борьба с зимней скользкостью, уборка снежных валов с обочин;</w:t>
            </w:r>
          </w:p>
          <w:p>
            <w:pPr>
              <w:pStyle w:val="a4"/>
              <w:tabs>
                <w:tab w:val="left" w:pos="1155"/>
              </w:tabs>
              <w:autoSpaceDE w:val="0"/>
              <w:autoSpaceDN w:val="0"/>
              <w:adjustRightInd w:val="0"/>
              <w:ind w:left="-3" w:firstLine="281"/>
              <w:contextualSpacing w:val="0"/>
              <w:jc w:val="both"/>
            </w:pPr>
            <w:r>
              <w:t xml:space="preserve">погрузка и вывоз снега, распределение </w:t>
            </w:r>
            <w:proofErr w:type="spellStart"/>
            <w:r>
              <w:t>противогололедных</w:t>
            </w:r>
            <w:proofErr w:type="spellEnd"/>
            <w:r>
              <w:t xml:space="preserve"> материалов, регулярная очистка от снега и льда тротуаров, пешеходных дорожек и других объектов;</w:t>
            </w:r>
          </w:p>
          <w:p>
            <w:pPr>
              <w:pStyle w:val="a4"/>
              <w:tabs>
                <w:tab w:val="left" w:pos="1155"/>
              </w:tabs>
              <w:autoSpaceDE w:val="0"/>
              <w:autoSpaceDN w:val="0"/>
              <w:adjustRightInd w:val="0"/>
              <w:ind w:left="-3" w:firstLine="281"/>
              <w:contextualSpacing w:val="0"/>
              <w:jc w:val="both"/>
            </w:pPr>
            <w:r>
              <w:rPr>
                <w:rFonts w:eastAsia="Arial Unicode MS"/>
              </w:rPr>
              <w:t>установка недостающих дорожных знаков.</w:t>
            </w:r>
          </w:p>
          <w:p>
            <w:pPr>
              <w:ind w:firstLine="2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Также в соответствии с муниципальными контрактами ежегодно выполняются работы по обслуживанию и ремонту сетей уличного освещения и иного электрооборудования городского округа Анадырь:</w:t>
            </w:r>
          </w:p>
          <w:p>
            <w:pPr>
              <w:pStyle w:val="a4"/>
              <w:ind w:left="0" w:firstLine="281"/>
              <w:contextualSpacing w:val="0"/>
              <w:jc w:val="both"/>
            </w:pPr>
            <w:r>
              <w:t>текущий ремонт сетей уличного освещения;</w:t>
            </w:r>
          </w:p>
          <w:p>
            <w:pPr>
              <w:pStyle w:val="a4"/>
              <w:ind w:left="0" w:firstLine="281"/>
              <w:contextualSpacing w:val="0"/>
              <w:jc w:val="both"/>
            </w:pPr>
            <w:r>
              <w:t>окраска опор и кронштейнов парковых светильников, выравнивание геометрии опор;</w:t>
            </w:r>
          </w:p>
          <w:p>
            <w:pPr>
              <w:pStyle w:val="a4"/>
              <w:ind w:left="0" w:firstLine="281"/>
              <w:contextualSpacing w:val="0"/>
              <w:jc w:val="both"/>
            </w:pPr>
            <w:r>
              <w:t>демонтаж светильников при повреждении дорожных опор;</w:t>
            </w:r>
          </w:p>
          <w:p>
            <w:pPr>
              <w:pStyle w:val="a4"/>
              <w:ind w:left="0" w:firstLine="281"/>
              <w:contextualSpacing w:val="0"/>
              <w:jc w:val="both"/>
            </w:pPr>
            <w:r>
              <w:t>ремонт дорожных и парковочных светильников;</w:t>
            </w:r>
          </w:p>
          <w:p>
            <w:pPr>
              <w:pStyle w:val="a4"/>
              <w:ind w:left="0" w:firstLine="281"/>
              <w:contextualSpacing w:val="0"/>
              <w:jc w:val="both"/>
            </w:pPr>
            <w:r>
              <w:t>обслуживание светофорного оборудования;</w:t>
            </w:r>
          </w:p>
          <w:p>
            <w:pPr>
              <w:ind w:left="-3" w:firstLine="2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снятие показаний счетчиков по учету электроэнергии объектов Администрации городского округа Анадырь.</w:t>
            </w:r>
          </w:p>
          <w:p>
            <w:pPr>
              <w:ind w:left="-3" w:firstLine="2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эти мероприятия реализуются в рамках муниципальной программы «Развитие территории городского округа Анадырь на 2019-2024 годы».</w:t>
            </w:r>
          </w:p>
        </w:tc>
      </w:tr>
      <w:tr>
        <w:tc>
          <w:tcPr>
            <w:tcW w:w="9108" w:type="dxa"/>
          </w:tcPr>
          <w:p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524500" cy="3107532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8652" cy="3115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>
            <w:pPr>
              <w:ind w:firstLine="2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 одним из главных вопросов для населения остается обеспечение жильем.</w:t>
            </w:r>
          </w:p>
          <w:p>
            <w:pPr>
              <w:ind w:firstLine="24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Администрацией реализуется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муниципальная программа «Жилье в городском округе Анадырь»,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которая состоит из следующих основных мероприятий:</w:t>
            </w:r>
          </w:p>
          <w:p>
            <w:pPr>
              <w:numPr>
                <w:ilvl w:val="0"/>
                <w:numId w:val="2"/>
              </w:numPr>
              <w:ind w:left="0" w:firstLine="24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содействие молодым семьям в обеспечении жильем; </w:t>
            </w:r>
          </w:p>
          <w:p>
            <w:pPr>
              <w:numPr>
                <w:ilvl w:val="0"/>
                <w:numId w:val="2"/>
              </w:numPr>
              <w:ind w:left="0" w:firstLine="24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приобретение жилья детям-сиротам и детям, оставшихся без попечения родителей; </w:t>
            </w:r>
          </w:p>
          <w:p>
            <w:pPr>
              <w:numPr>
                <w:ilvl w:val="0"/>
                <w:numId w:val="2"/>
              </w:numPr>
              <w:ind w:left="0" w:firstLine="24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содействие развитию индивидуального жилищного строительства – компенсация застройщикам-физлицам части фактических затрат на эти цели;</w:t>
            </w:r>
          </w:p>
          <w:p>
            <w:pPr>
              <w:numPr>
                <w:ilvl w:val="0"/>
                <w:numId w:val="2"/>
              </w:numPr>
              <w:ind w:left="0" w:firstLine="24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выкуп жилых помещений для переселения граждан из аварийного жилья.</w:t>
            </w:r>
          </w:p>
          <w:p>
            <w:pPr>
              <w:ind w:left="-33" w:firstLine="28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Всего финансирование мероприятий программы в 2022 году составило 150 037 тыс. рублей.</w:t>
            </w:r>
          </w:p>
          <w:p>
            <w:pPr>
              <w:ind w:firstLine="2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c>
          <w:tcPr>
            <w:tcW w:w="9108" w:type="dxa"/>
          </w:tcPr>
          <w:p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646420" cy="3176112"/>
                  <wp:effectExtent l="0" t="0" r="0" b="571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4533" cy="3180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>
            <w:pPr>
              <w:ind w:firstLine="2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Жилищным кодексом и региональным законодательством в городском округе Анадырь ежегодно по состоянию на 1 января утверждается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список граждан, признанных нуждающимися в улучшении жилищных условий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>
            <w:pPr>
              <w:ind w:firstLine="2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состоянию на 1 января 2023 года в данном списке состоит 66 семей. </w:t>
            </w:r>
          </w:p>
          <w:p>
            <w:pPr>
              <w:ind w:firstLine="2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2022 год по очереди было предоставлено жилье 5-ти семьям.</w:t>
            </w:r>
          </w:p>
          <w:p>
            <w:pPr>
              <w:ind w:firstLine="2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рамках мероприятия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Содействие молодым семьям в обеспечении жильем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муниципальной программы «Жилье в городском округе Анадырь»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2022 году 2-м молодым семьям были вручены сертификаты на получение социальной выплаты на приобретение жилого помещения, на общую сумму 4,7 млн. рублей.</w:t>
            </w:r>
          </w:p>
          <w:p>
            <w:pPr>
              <w:ind w:firstLine="24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Для приобретения 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жилья детям-сиротам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и детям, оставшихся без попечения родителей, </w:t>
            </w:r>
            <w:r>
              <w:rPr>
                <w:rFonts w:ascii="Times New Roman" w:hAnsi="Times New Roman"/>
                <w:sz w:val="24"/>
                <w:szCs w:val="24"/>
              </w:rPr>
              <w:t>было приобретено 8 однокомнатных квартир на вторичном рынке жилья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освоено 100% </w:t>
            </w:r>
            <w:r>
              <w:rPr>
                <w:rFonts w:ascii="Times New Roman" w:hAnsi="Times New Roman"/>
                <w:sz w:val="24"/>
                <w:szCs w:val="24"/>
              </w:rPr>
              <w:t>предусмотренных на эти цели средств в сумме 50 950,0 тыс. рублей.</w:t>
            </w:r>
          </w:p>
          <w:p>
            <w:pPr>
              <w:ind w:firstLine="2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Аварийное жилье.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столице округа аварийными признаны 8 жилых домов, в которых переселению подлежало 63 семьи из 2,7 тыс. кв. м аварийного жилья. </w:t>
            </w:r>
          </w:p>
          <w:p>
            <w:pPr>
              <w:ind w:firstLine="2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целях расселения граждан из аварийного жилищного фонда в 2022 году для 10-ти семей были приобретены благоустроенные квартиры. </w:t>
            </w:r>
          </w:p>
          <w:p>
            <w:pPr>
              <w:ind w:firstLine="2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Имеется дополнительная финансовая потребность в объеме 100 млн. рублей для осуществления расселения аварийного дома по Отке, 12 в 2023 году. Работаем с Правительством региона по вопросу выделения данных средств.</w:t>
            </w:r>
          </w:p>
          <w:p>
            <w:pPr>
              <w:ind w:firstLine="2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Дома № 28, 30 по ул. Ленина отключены от инженерных сетей и коммуникаций, что в ближайшее время позволит приступить к их сносу и включению освободившихся земельных участков к застройке новых жилых домов. </w:t>
            </w:r>
          </w:p>
          <w:p>
            <w:pPr>
              <w:ind w:firstLine="2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рамках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содействия развитию ИЖС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2022 одна многодетная семья получила компенсацию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части фактических затрат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жилого дома, вторая (тоже многодетная) семья – компенсацию части затрат на приобретение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домокомплекта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его доставку. Общая сумма возмещения составила 9,1 млн. рублей. </w:t>
            </w:r>
          </w:p>
        </w:tc>
      </w:tr>
      <w:tr>
        <w:tc>
          <w:tcPr>
            <w:tcW w:w="9108" w:type="dxa"/>
          </w:tcPr>
          <w:p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541818" cy="3117273"/>
                  <wp:effectExtent l="0" t="0" r="1905" b="698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4738" cy="3124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>
            <w:pPr>
              <w:ind w:firstLine="2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городском округе расположено 167 многоквартирных домов, в которых имеется 341 подъезд. Большинство подъездов многоквартирных домов требуют ремонта в связи с длительной эксплуатацией. Несмотря на то, что межремонтный период составляет 5 лет, во многих подъездах ремонт не проводился более 8-10 лет. </w:t>
            </w:r>
          </w:p>
          <w:p>
            <w:pPr>
              <w:ind w:firstLine="2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Сейчас ситуация меняется в лучшую сторону - за последние 3 года в городском округе Анадырь отремонтировано 137 подъезда, то есть более 40% от всего количества. </w:t>
            </w:r>
          </w:p>
          <w:p>
            <w:pPr>
              <w:ind w:firstLine="2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2020 году отремонтировано 42 подъезда, из них за счет субсидии – 38.</w:t>
            </w:r>
          </w:p>
          <w:p>
            <w:pPr>
              <w:ind w:firstLine="2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2021 году в совокупности отремонтировано 78 подъездов, из них за средства субсидии из муниципального бюджета – 68.</w:t>
            </w:r>
          </w:p>
          <w:p>
            <w:pPr>
              <w:ind w:firstLine="2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2022 г было отремонтировано 47 подъездов, из них за счет субсидии – 43, за счет собственных средств управляющих компаний – 4. Сумма субсидии составила 24 млн. рублей.</w:t>
            </w:r>
          </w:p>
          <w:p>
            <w:pPr>
              <w:ind w:firstLine="2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2023 запланирован ремонт 40 подъездов за счет субсидий в размере 24 млн. рублей.</w:t>
            </w:r>
          </w:p>
          <w:p>
            <w:pPr>
              <w:ind w:firstLine="2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сегодняшний день подготовлены документы для проведения конкурсных процедур по отбору управляющих организаций для предоставления субсидии на ремонт подъездов.</w:t>
            </w:r>
          </w:p>
        </w:tc>
      </w:tr>
      <w:tr>
        <w:tc>
          <w:tcPr>
            <w:tcW w:w="9108" w:type="dxa"/>
          </w:tcPr>
          <w:p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500255" cy="3093894"/>
                  <wp:effectExtent l="0" t="0" r="571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7010" cy="3108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>
            <w:pPr>
              <w:ind w:firstLine="2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Также продолжаем работу по ремонту фасадов многоквартирных домов, многие из которых также находятся в плачевном состоянии.</w:t>
            </w:r>
          </w:p>
          <w:p>
            <w:pPr>
              <w:ind w:firstLine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2022 году за счет субсидий управляющим компаниям в размере 70 млн. рублей произведен ремонт 10-ти фасадов МКД по адресам: ул. Ленина, д. 39, ул. Беринга, д. 9, 10, 11, 12, 14, 16, 18 и ул. Ленина, д. 27, 26.</w:t>
            </w:r>
          </w:p>
          <w:p>
            <w:pPr>
              <w:ind w:firstLine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счет средств Фонда капитального ремонта были отремонтированы фасады двух жилых домов Ленина, 12, 14 на общую сумму 37,2 млн. рублей.</w:t>
            </w:r>
          </w:p>
          <w:p>
            <w:pPr>
              <w:ind w:firstLine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в 2022 году в городе было отремонтировано 12  фасадов многоквартирных домах на общую сумму 115,5 млн. руб.</w:t>
            </w:r>
          </w:p>
        </w:tc>
      </w:tr>
      <w:tr>
        <w:tc>
          <w:tcPr>
            <w:tcW w:w="9108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448300" cy="3064669"/>
                  <wp:effectExtent l="0" t="0" r="0" b="254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6844" cy="3069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>
            <w:pPr>
              <w:ind w:firstLine="2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Особое внимание уделяется вопросам социальной политики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образованию, спорту, культуре, патриотическому воспитанию.</w:t>
            </w:r>
          </w:p>
          <w:p>
            <w:pPr>
              <w:ind w:firstLine="281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подготовку образовательных организаций к новому 2022-2023 учебному году, включающую в себя проведение ремонтных работ, из бюджета всех уровней направлено более 29 млн. рублей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, в том числе:</w:t>
            </w:r>
          </w:p>
          <w:p>
            <w:pPr>
              <w:ind w:firstLine="2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 в дошкольные образовательные организации – направлено более 12 млн. рублей;</w:t>
            </w:r>
          </w:p>
          <w:p>
            <w:pPr>
              <w:ind w:firstLine="281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 в общеобразовательные организации направлено более 15 млн. руб.</w:t>
            </w:r>
          </w:p>
          <w:p>
            <w:pPr>
              <w:ind w:firstLine="2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Была произведена замена окон в школе и д/с «Сказка», ремонт спортивного зала в СОШ, ремонт фасада ДДТ и ДШИ, замена пожарной сигнализации в школах и другие работы.</w:t>
            </w:r>
          </w:p>
          <w:p>
            <w:pPr>
              <w:ind w:firstLine="2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c>
          <w:tcPr>
            <w:tcW w:w="9108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585460" cy="3141822"/>
                  <wp:effectExtent l="0" t="0" r="0" b="190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724" cy="3148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>
            <w:pPr>
              <w:ind w:firstLine="2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рамках формирования комфортной среди и подготовки к новому учебному году:</w:t>
            </w:r>
          </w:p>
          <w:p>
            <w:pPr>
              <w:ind w:firstLine="2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обновили оборудование и доукомплектовали пищеблоки школ (приобретён варочный котёл, печное оборудование для пекарного цеха для производства хлебной продукции, 2 жарочных шкафа, 2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расстоечных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шкафа, 2 стола передвижных (тележки). </w:t>
            </w:r>
          </w:p>
          <w:p>
            <w:pPr>
              <w:ind w:firstLine="2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отремонтирован лифт в пищеблоке. Ведь столовая располагается на двух этажах - складское помещение на 1-м этаже, а кухонный блок на 2-м этаже, с учетом подъема продуктов на 1000 учеников.</w:t>
            </w:r>
          </w:p>
          <w:p>
            <w:pPr>
              <w:ind w:firstLine="2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Также обеспечили учеников школ вторым комплектом учебников  - приобретено 90 комплектов учебников для обучающихся 3-х классов (в одном экземпляре на 1 088 200 рублей дополнительно).</w:t>
            </w:r>
          </w:p>
        </w:tc>
      </w:tr>
      <w:tr>
        <w:tc>
          <w:tcPr>
            <w:tcW w:w="9108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478780" cy="3081814"/>
                  <wp:effectExtent l="0" t="0" r="7620" b="444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8256" cy="3087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>
            <w:pPr>
              <w:ind w:firstLine="2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2022 году в рамках национального проекта «Образование» на базе МБОУ «СОШ №1 города Анадыря» открылся школьный спортивный клуб.</w:t>
            </w:r>
          </w:p>
          <w:p>
            <w:pPr>
              <w:ind w:firstLine="2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этого были проведены ремонтные работы спортивного зала школы, закуплено новое оборудование.</w:t>
            </w:r>
          </w:p>
          <w:p>
            <w:pPr>
              <w:ind w:firstLine="2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общей сложности по этому направлению реализовано примерно 7,2 млн. рублей.</w:t>
            </w:r>
          </w:p>
        </w:tc>
      </w:tr>
      <w:tr>
        <w:tc>
          <w:tcPr>
            <w:tcW w:w="9108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631180" cy="3167539"/>
                  <wp:effectExtent l="0" t="0" r="762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3044" cy="3174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>
            <w:pPr>
              <w:pStyle w:val="a5"/>
              <w:ind w:firstLine="281"/>
              <w:jc w:val="both"/>
              <w:rPr>
                <w:szCs w:val="24"/>
                <w:shd w:val="clear" w:color="auto" w:fill="FFFFFF"/>
              </w:rPr>
            </w:pPr>
            <w:r>
              <w:rPr>
                <w:szCs w:val="24"/>
                <w:shd w:val="clear" w:color="auto" w:fill="FFFFFF"/>
              </w:rPr>
              <w:t xml:space="preserve">В клубе имеется всё необходимое оборудование для занятий, которое закупили летом 2022 года на 4 129 400 рублей. </w:t>
            </w:r>
            <w:r>
              <w:rPr>
                <w:szCs w:val="24"/>
              </w:rPr>
              <w:t>Для занятий физкультурой, гимнастикой, волейболом, баскетболом, футболом приобретены спортивные тренажеры, лыжи, лыжные ботинки, гимнастические стенки, скамейки регулируемые, беговые дорожки, мячи, обручи и другой инвентарь.</w:t>
            </w:r>
          </w:p>
          <w:p>
            <w:pPr>
              <w:pStyle w:val="a5"/>
              <w:ind w:firstLine="281"/>
              <w:jc w:val="both"/>
              <w:rPr>
                <w:szCs w:val="24"/>
                <w:shd w:val="clear" w:color="auto" w:fill="FFFFFF"/>
              </w:rPr>
            </w:pPr>
            <w:r>
              <w:rPr>
                <w:szCs w:val="24"/>
                <w:shd w:val="clear" w:color="auto" w:fill="FFFFFF"/>
              </w:rPr>
              <w:t>В клубе работают секции:</w:t>
            </w:r>
          </w:p>
          <w:p>
            <w:pPr>
              <w:pStyle w:val="a5"/>
              <w:ind w:firstLine="281"/>
              <w:jc w:val="both"/>
              <w:rPr>
                <w:szCs w:val="24"/>
                <w:shd w:val="clear" w:color="auto" w:fill="FFFFFF"/>
              </w:rPr>
            </w:pPr>
            <w:r>
              <w:rPr>
                <w:szCs w:val="24"/>
                <w:shd w:val="clear" w:color="auto" w:fill="FFFFFF"/>
              </w:rPr>
              <w:t>баскетбола -  35 воспитанников;</w:t>
            </w:r>
          </w:p>
          <w:p>
            <w:pPr>
              <w:pStyle w:val="a5"/>
              <w:ind w:firstLine="281"/>
              <w:jc w:val="both"/>
              <w:rPr>
                <w:szCs w:val="24"/>
                <w:shd w:val="clear" w:color="auto" w:fill="FFFFFF"/>
              </w:rPr>
            </w:pPr>
            <w:r>
              <w:rPr>
                <w:szCs w:val="24"/>
                <w:shd w:val="clear" w:color="auto" w:fill="FFFFFF"/>
              </w:rPr>
              <w:t>волейбола - 30 воспитанников;</w:t>
            </w:r>
          </w:p>
          <w:p>
            <w:pPr>
              <w:pStyle w:val="a5"/>
              <w:ind w:firstLine="281"/>
              <w:jc w:val="both"/>
              <w:rPr>
                <w:szCs w:val="24"/>
                <w:shd w:val="clear" w:color="auto" w:fill="FFFFFF"/>
              </w:rPr>
            </w:pPr>
            <w:r>
              <w:rPr>
                <w:szCs w:val="24"/>
                <w:shd w:val="clear" w:color="auto" w:fill="FFFFFF"/>
              </w:rPr>
              <w:t xml:space="preserve">настольного тенниса - 25 воспитанников </w:t>
            </w:r>
          </w:p>
          <w:p>
            <w:pPr>
              <w:pStyle w:val="a5"/>
              <w:ind w:firstLine="281"/>
              <w:jc w:val="both"/>
              <w:rPr>
                <w:szCs w:val="24"/>
                <w:shd w:val="clear" w:color="auto" w:fill="FFFFFF"/>
              </w:rPr>
            </w:pPr>
            <w:r>
              <w:rPr>
                <w:szCs w:val="24"/>
                <w:shd w:val="clear" w:color="auto" w:fill="FFFFFF"/>
              </w:rPr>
              <w:t>футбола - 36 воспитанников;</w:t>
            </w:r>
          </w:p>
          <w:p>
            <w:pPr>
              <w:pStyle w:val="a5"/>
              <w:ind w:firstLine="281"/>
              <w:jc w:val="both"/>
              <w:rPr>
                <w:color w:val="FF0000"/>
                <w:szCs w:val="24"/>
              </w:rPr>
            </w:pPr>
            <w:r>
              <w:rPr>
                <w:szCs w:val="24"/>
                <w:shd w:val="clear" w:color="auto" w:fill="FFFFFF"/>
              </w:rPr>
              <w:t xml:space="preserve">также осуществляется </w:t>
            </w:r>
            <w:r>
              <w:rPr>
                <w:szCs w:val="24"/>
              </w:rPr>
              <w:t>общая физическая подготовка.</w:t>
            </w:r>
          </w:p>
        </w:tc>
      </w:tr>
      <w:tr>
        <w:tc>
          <w:tcPr>
            <w:tcW w:w="9108" w:type="dxa"/>
          </w:tcPr>
          <w:p>
            <w:pPr>
              <w:tabs>
                <w:tab w:val="left" w:pos="14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516880" cy="3103246"/>
                  <wp:effectExtent l="0" t="0" r="7620" b="190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7180" cy="3109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>
            <w:pPr>
              <w:ind w:firstLine="2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апреля 2022 года с учетом р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екомендаций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Роспотребнадзора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территории городского округа Анадырь возобновились спортивно-массовые мероприятия. Были проведены:</w:t>
            </w:r>
          </w:p>
          <w:p>
            <w:pPr>
              <w:ind w:firstLine="2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Открытое первенство города Анадыря по баскетболу и волейболу среди мужских команд.</w:t>
            </w:r>
          </w:p>
          <w:p>
            <w:pPr>
              <w:ind w:firstLine="28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Открытое первенство города Анадыря по волейболу среди женских команд; </w:t>
            </w:r>
          </w:p>
          <w:p>
            <w:pPr>
              <w:ind w:firstLine="28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детско-юношеские лиги по футболу, волейболу, баскетболу;</w:t>
            </w:r>
          </w:p>
          <w:p>
            <w:pPr>
              <w:tabs>
                <w:tab w:val="left" w:pos="1134"/>
                <w:tab w:val="left" w:pos="1701"/>
              </w:tabs>
              <w:ind w:firstLine="2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Открытое первенство города Анадыря по мини-футболу среди мужских команд;</w:t>
            </w:r>
          </w:p>
          <w:p>
            <w:pPr>
              <w:ind w:firstLine="281"/>
              <w:jc w:val="both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Открытое первенство города Анадыря по плаванию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Анадырь среди юношей и девушек.</w:t>
            </w:r>
          </w:p>
          <w:p>
            <w:pPr>
              <w:ind w:firstLine="2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общей сложности в муниципальных спортивных соревнованиях приняло участие 659 человек, из них награждено  245 спортсменов.</w:t>
            </w:r>
          </w:p>
        </w:tc>
      </w:tr>
      <w:tr>
        <w:tc>
          <w:tcPr>
            <w:tcW w:w="9108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539740" cy="3116104"/>
                  <wp:effectExtent l="0" t="0" r="3810" b="825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6009" cy="3119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>
            <w:pPr>
              <w:ind w:firstLine="2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рамках реализации мероприятия «Создание модельных муниципальных библиотек» основного мероприятия «Участие в федеральном проекте «Культурная среда» подпрограммы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Развитие культуры и укрепление единого культурно-информационного пространства в городском округе Анадырь»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проведены ремонтно-строительные работы в помещении библиотеки по ул. Ленина 51 (детский отдел «Публичной библиотеки им.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Богораза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»), приобретена и установлена новая мебель, доставлены новые печатные издания и книжная продукция.</w:t>
            </w:r>
          </w:p>
          <w:p>
            <w:pPr>
              <w:ind w:firstLine="281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реализацию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мероприятия «Создание модельных муниципальных библиотек» основного мероприятия «Участие в федеральном проекте «Культурная среда» было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предусмотрено бюджетных средств 5 000,00 тыс. рублей, реализовано в полном объеме.</w:t>
            </w:r>
          </w:p>
        </w:tc>
      </w:tr>
      <w:tr>
        <w:tc>
          <w:tcPr>
            <w:tcW w:w="9108" w:type="dxa"/>
          </w:tcPr>
          <w:p>
            <w:pPr>
              <w:tabs>
                <w:tab w:val="left" w:pos="14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570220" cy="3133249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491" cy="3139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>
            <w:pPr>
              <w:ind w:firstLine="2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реализацию мероприятия «Выполнение ремонтных работ в муниципальных учреждениях культуры и спорта» было предусмотрено бюджетных средств 1 636,60 тыс. рублей. </w:t>
            </w:r>
          </w:p>
          <w:p>
            <w:pPr>
              <w:ind w:firstLine="2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двух зданиях МБУ городского округа Анадырь «Публичная библиотека им.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Богораза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(по ул. Отке, д. 5, ул. Ленина д.51.)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проведены ремонтные работы - заменены окна, отремонтированы лестничные марши, ростверк (в результате в библиотеке стало теплее).</w:t>
            </w:r>
          </w:p>
          <w:p>
            <w:pPr>
              <w:ind w:firstLine="2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c>
          <w:tcPr>
            <w:tcW w:w="9108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128260" cy="2884646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7054" cy="2895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>
            <w:pPr>
              <w:ind w:firstLine="2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2020 года в рамках подпрограммы «Активное долголетие» программы «Развитие социально-культурной сферы в городском округе Анадырь на 2020-2025 годы» Администрация города организует в летний период выезд в тундру горожан старшего возраста. Помогает ей в этом территориально-соседская община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Ройыръын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Семья» и Союз пенсионеров. Традиционно выезд пожилых горожан ориентировочно проходит с 15 июля по 15 сентября, с примерным охватом 150 человек.</w:t>
            </w:r>
          </w:p>
          <w:p>
            <w:pPr>
              <w:ind w:firstLine="2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Основной целью такого «социального туризма», которую ставит перед собой Администрация города, является укрепление здоровья, увеличение социальной активности и продолжительности жизни людей старшего поколения.</w:t>
            </w:r>
          </w:p>
          <w:p>
            <w:pPr>
              <w:ind w:firstLine="2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учетом продолжавших действовать в 2022 году санитарных ограничений из-за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ковида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(особенно для старшего поколения), основная работа с гражданами пожилого возраста проводилась индивидуально, в малых группах или на открытом пространстве.</w:t>
            </w:r>
          </w:p>
          <w:p>
            <w:pPr>
              <w:ind w:firstLine="281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Например, было организовано общение горожан старшего возраста на свежем воздухе с посиделками и досуговой программой.</w:t>
            </w:r>
          </w:p>
        </w:tc>
      </w:tr>
      <w:tr>
        <w:tc>
          <w:tcPr>
            <w:tcW w:w="9108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250180" cy="2953226"/>
                  <wp:effectExtent l="0" t="0" r="762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1712" cy="2965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>
            <w:pPr>
              <w:ind w:firstLine="2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прошлом году в пятый раз проведено культурно-массовое мероприятие «Хлебосольный горожанин», на которое в муниципальном бюджете было предусмотрено 500 тыс. рублей. </w:t>
            </w:r>
          </w:p>
          <w:p>
            <w:pPr>
              <w:ind w:firstLine="2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Были представлены чукотско-эскимосская, русская, калмыцкая, бурятская кухня, армянская, узбекская кухни, а также в мероприятии приняли участие представители ДНР. </w:t>
            </w:r>
          </w:p>
          <w:p>
            <w:pPr>
              <w:ind w:firstLine="2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Администрации городского округа Анадырь всем 8 представителям национальных кухонь были вручены денежные сертификаты: за 1 место – 40000 рублей, за второе – 30000, третье – 20000 и по 10000 с 4 по 8 место. </w:t>
            </w:r>
          </w:p>
          <w:p>
            <w:pPr>
              <w:ind w:firstLine="2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Этот праздник проводится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целью популяризации национальных культур, гармонизации межнациональных и межэтнических отношений и пропаганды принципов традиционного питания, он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пользуется искренней любовью горожан и гостей Анадыря, независимо от возраста. </w:t>
            </w:r>
          </w:p>
          <w:p>
            <w:pPr>
              <w:ind w:firstLine="2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c>
          <w:tcPr>
            <w:tcW w:w="9108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440680" cy="3060383"/>
                  <wp:effectExtent l="0" t="0" r="7620" b="698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8555" cy="3064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>
            <w:pPr>
              <w:suppressAutoHyphens/>
              <w:ind w:firstLine="2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школах функционируют военно-патриотические объединения:</w:t>
            </w:r>
          </w:p>
          <w:p>
            <w:pPr>
              <w:suppressAutoHyphens/>
              <w:ind w:firstLine="2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МБОУ «СОШ №1 г. Анадыря» - 2 кадетских класса, закрепленных за МЧС и пограничным управлением ФСБ, </w:t>
            </w:r>
          </w:p>
          <w:p>
            <w:pPr>
              <w:suppressAutoHyphens/>
              <w:ind w:firstLine="2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МБОУ «ООШ №1 г. Анадыря» - 2 кадетских класса, закрепленных за МЧС и ГИБДД.</w:t>
            </w:r>
          </w:p>
          <w:p>
            <w:pPr>
              <w:ind w:firstLine="2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Основной целью кадетских классов является формирование высокообразованной личности, ориентированной на ценности гражданственности и патриотизма, с развитыми качествами, значимыми для государственной гражданской и военной службы. </w:t>
            </w:r>
          </w:p>
          <w:p>
            <w:pPr>
              <w:ind w:firstLine="2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Также в МБОУ «СОШ №1 г. Анадыря» функционируют следующие патриотические объединения: секция «Патриот», Волонтерская команда «Мы за ЗОЖ», Клуб «Шахматная школа», секция «Школа Безопасности». </w:t>
            </w:r>
          </w:p>
          <w:p>
            <w:pPr>
              <w:ind w:firstLine="281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>
        <w:tc>
          <w:tcPr>
            <w:tcW w:w="9108" w:type="dxa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394960" cy="3034665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5567" cy="3040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>
            <w:pPr>
              <w:ind w:firstLine="2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целях повышения в обществе авторитета и престижа военной службы, сохранения и приумножения патриотических традиций, воспитания у молодежи чувства патриотизма, любви к Родине и родному краю в октябре 2022 году на базе муниципальных общеобразовательных организаций созданы отряды Всероссийского детско-юношеского военно-патриотического общественного движения «ЮНАРМИЯ»:</w:t>
            </w:r>
          </w:p>
          <w:p>
            <w:pPr>
              <w:ind w:firstLine="2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базе МБОУ «ООШ №1 г. Анадыря» сформирован отряд юнармейцев в составе 20 обучающихся, </w:t>
            </w:r>
          </w:p>
          <w:p>
            <w:pPr>
              <w:ind w:firstLine="2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базе МБОУ «СОШ №1 г. Анадыря» - отряд из 14 обучающихся.</w:t>
            </w:r>
          </w:p>
          <w:p>
            <w:pPr>
              <w:ind w:firstLine="2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Штаб местного отделения «ЮНАРМИИ» для координации деятельности создан на базе муниципального Дворца детского и юношеского творчества городского округа Анадырь, в котором также создан отряд юнармейцев «Т-34».</w:t>
            </w:r>
          </w:p>
          <w:p>
            <w:pPr>
              <w:ind w:firstLine="281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Ребят из кадетских классов и Юнармейских отрядов обучают стрелять, оказывать медицинскую помощь. В свободное время отряды занимаются волонтёрской деятельностью и принимают участие в мероприятиях различного уровня от спортивных соревнований до муниципальных и окружных конкурсов.</w:t>
            </w:r>
          </w:p>
        </w:tc>
      </w:tr>
      <w:tr>
        <w:tc>
          <w:tcPr>
            <w:tcW w:w="9108" w:type="dxa"/>
          </w:tcPr>
          <w:p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494020" cy="3090387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0051" cy="309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>
            <w:pPr>
              <w:ind w:firstLine="1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Уважаемые депутаты, благодаря вашей поддержке, в декабре 2022 года Чукотскому фонду поддержки регионального сотрудничества и развития в качестве пожертвования были направлены средства бюджета городского округа Анадырь в сумме 3 млн. рублей в целях оказания помощи участникам специальной военной операции, проводимой на территориях Украины, Донецкой Народной Республики, Луганской Народной Республики, Херсонской и Запорожской областей. Эти средства были направлены на приобретение оборудования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квадрокоптеров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дронов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-подавителей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квадрокоптеров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приборов ночного видения, биноклей,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тепловизионных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монокуляров, генераторов, раций и комплектующих к ним, антенн портативных, аккумуляторов к рациям), бронежилетов, медикаментов, одежды, обуви и средств личной гигиены и их доставку к месту нахождения участников СВО.</w:t>
            </w:r>
          </w:p>
          <w:p>
            <w:pPr>
              <w:ind w:firstLine="1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Должен отметить, что коллектив Администрации также включился в работу по сбору средств – из зарплаты на счета Информагентства «Чукотка» и Чукотского фонда 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поддержки регионального сотрудничества и развития за сентябрь-декабрь было перечислено 380 тысяч рублей добровольных пожертвований. </w:t>
            </w:r>
          </w:p>
          <w:p>
            <w:pPr>
              <w:ind w:firstLine="1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целях дополнительных мер поддержки семей военнослужащих, в том числе погибших при проведении специальной военной операции (выполнении специальных задач), из резервного фонда Администрации городского округа Анадырь на непредвиденные расходы оказывается материальная помощь. В 2022 году 4-м семьям была оказана материальная поддержка, в том числе на ремонт жилого помещения, на сумму 962 тыс. рублей.</w:t>
            </w:r>
          </w:p>
          <w:p>
            <w:pPr>
              <w:ind w:firstLine="1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Для адресного сопровождения как участников СВО, так и членов их семей в структуру Администрации с ноября прошлого года была введена должность помощника Главы. Считаю, что наше с вами решение было абсолютно правильным, учитывая важность поставленной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Президентом задачи по оказанию всемерного содействия таким категориям граждан. </w:t>
            </w:r>
          </w:p>
        </w:tc>
      </w:tr>
      <w:tr>
        <w:tc>
          <w:tcPr>
            <w:tcW w:w="9108" w:type="dxa"/>
          </w:tcPr>
          <w:p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402580" cy="3038952"/>
                  <wp:effectExtent l="0" t="0" r="7620" b="952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1828" cy="3044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>
            <w:pPr>
              <w:ind w:firstLine="2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Спасибо за внимание. </w:t>
            </w:r>
          </w:p>
          <w:p>
            <w:pPr>
              <w:ind w:firstLine="2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/>
    <w:sectPr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BD22E7"/>
    <w:multiLevelType w:val="hybridMultilevel"/>
    <w:tmpl w:val="481CED74"/>
    <w:lvl w:ilvl="0" w:tplc="1BBC6C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5B8AF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8E8BB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530A5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BD6F9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7082D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AFCE3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2BE24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0C4E9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3DDA139D"/>
    <w:multiLevelType w:val="hybridMultilevel"/>
    <w:tmpl w:val="EF5C5AE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5D234FF7"/>
    <w:multiLevelType w:val="hybridMultilevel"/>
    <w:tmpl w:val="A65ED3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9D1A27"/>
    <w:multiLevelType w:val="hybridMultilevel"/>
    <w:tmpl w:val="7304F0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8E98F2-0C68-4F5C-A236-82BE97E21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basedOn w:val="a"/>
    <w:link w:val="a6"/>
    <w:uiPriority w:val="1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6">
    <w:name w:val="Без интервала Знак"/>
    <w:link w:val="a5"/>
    <w:uiPriority w:val="1"/>
    <w:qFormat/>
    <w:locked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91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1609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23</Pages>
  <Words>4244</Words>
  <Characters>24194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Коновалова</dc:creator>
  <cp:keywords/>
  <dc:description/>
  <cp:lastModifiedBy>Ирина Листопадова</cp:lastModifiedBy>
  <cp:revision>3</cp:revision>
  <dcterms:created xsi:type="dcterms:W3CDTF">2023-04-19T00:16:00Z</dcterms:created>
  <dcterms:modified xsi:type="dcterms:W3CDTF">2023-04-19T00:22:00Z</dcterms:modified>
</cp:coreProperties>
</file>