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B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городского округа Анадырь </w:t>
      </w:r>
    </w:p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 (корректировка </w:t>
      </w:r>
      <w:r w:rsidR="00EE3FE7" w:rsidRPr="00AF091B">
        <w:rPr>
          <w:rFonts w:ascii="Times New Roman" w:hAnsi="Times New Roman" w:cs="Times New Roman"/>
          <w:b/>
          <w:sz w:val="28"/>
          <w:szCs w:val="28"/>
        </w:rPr>
        <w:t>5</w:t>
      </w:r>
      <w:r w:rsidRPr="00AF091B">
        <w:rPr>
          <w:rFonts w:ascii="Times New Roman" w:hAnsi="Times New Roman" w:cs="Times New Roman"/>
          <w:b/>
          <w:sz w:val="28"/>
          <w:szCs w:val="28"/>
        </w:rPr>
        <w:t>)</w:t>
      </w:r>
    </w:p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98" w:rsidRPr="00AF091B" w:rsidRDefault="00AD7898" w:rsidP="00AD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р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еализации полномочий Контрольно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палатой го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родского округа Анадырь (далее – Контрольно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счетная палата) по осуществлению внешнего муниципального финансового контроля, на основании пункта </w:t>
      </w:r>
      <w:bookmarkStart w:id="0" w:name="_GoBack"/>
      <w:bookmarkEnd w:id="0"/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раздела 2 Плана работы н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2023 год, проведена финансово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экономическая экспертиза проекта решения Совета депутатов городского округа Анадырь «</w:t>
      </w:r>
      <w:r w:rsidRPr="00AF091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решения)</w:t>
      </w:r>
      <w:r w:rsidR="00547D77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результатам которой подготовлено заключение от </w:t>
      </w:r>
      <w:r w:rsidR="00D371CF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 ноября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2023 года.</w:t>
      </w:r>
    </w:p>
    <w:p w:rsidR="00161580" w:rsidRPr="00AF091B" w:rsidRDefault="00EE1526" w:rsidP="0016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Экспертиза проведена Контрольно - </w:t>
      </w:r>
      <w:r w:rsidR="00AD7898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палатой в целях оценки финансово - экономической обоснованности расходных обязательств бюджета городского округа Анадырь.</w:t>
      </w:r>
    </w:p>
    <w:p w:rsidR="007C5E24" w:rsidRPr="00AF091B" w:rsidRDefault="00080335" w:rsidP="007C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</w:t>
      </w:r>
      <w:r w:rsidR="00161580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Проекту решения внесение предполагаемых изменений и дополнений </w:t>
      </w:r>
      <w:r w:rsidR="00EE3FE7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обусловлено изменением объема безвозмездных поступлений, изменением прогноза поступления налоговых и неналоговых доходов, а также перераспределением расходов в текущем 2023 году.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Утвержденные ассигнования планового периода 2024 и 2025 годов не уточняются.</w:t>
      </w:r>
    </w:p>
    <w:p w:rsidR="009C1DF1" w:rsidRPr="00AF091B" w:rsidRDefault="00080335" w:rsidP="00EE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учетом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пятой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корректировки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первоначально утвержденных показателей доходы муниципального бюджета 202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увеличены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164 208,5 тысяч рублей и п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осле внесения изменений доходная часть бюджета составит 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2 754 105,9 тысяч рублей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2023 года скорректированы в сторону увеличения на 165 322,5 тысяч рублей, включая «программные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 «непрограммные» направления, 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общий объем расходов 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внесения изменений 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составит 3 079 729,5 тысяч рублей.</w:t>
      </w:r>
      <w:r w:rsidR="009C1DF1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D55BE" w:rsidRPr="00AF091B" w:rsidRDefault="009C1DF1" w:rsidP="007C5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огласно Проекту решения уточненный бюджет 2023 года планируется к утверждению с превышением расходов над доходами (дефицит) в сумме 325 623,6 тысяч рублей, в плановом периоде показатели не изменятся - доходы превысят расходы, профицит бюджета составит 56 680,0 тысяч рублей в 2024 году и 74 000,0 тысяч рублей в 2025 году.</w:t>
      </w:r>
    </w:p>
    <w:p w:rsidR="009C1DF1" w:rsidRPr="00AF091B" w:rsidRDefault="009C1DF1" w:rsidP="009C1DF1">
      <w:pPr>
        <w:pStyle w:val="af5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1B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изменений обязательств по внутренним заимствованиям не предусмотрено. Объем действующих долговых обязательств остается на прежнем уровне 130 680,0</w:t>
      </w:r>
      <w:r w:rsidRPr="00AF09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</w:t>
      </w:r>
      <w:r w:rsidRPr="00AF091B">
        <w:rPr>
          <w:rFonts w:ascii="Times New Roman" w:hAnsi="Times New Roman" w:cs="Times New Roman"/>
          <w:sz w:val="28"/>
          <w:szCs w:val="28"/>
        </w:rPr>
        <w:t xml:space="preserve">, что не превышает ограничений, установленных Решением о бюджете. </w:t>
      </w:r>
    </w:p>
    <w:p w:rsidR="00EB3DA6" w:rsidRPr="00AF091B" w:rsidRDefault="00EB3DA6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Российской Федерации, объему расходов на обслуживание муниципального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долга – статья 111 Бюджетного кодекса Российской 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 Федерации, общему объему условно утверждаемых расходов – пункт 3 статьи 184.1 Бюджетного кодекса Российской Федерации.</w:t>
      </w:r>
    </w:p>
    <w:p w:rsidR="00080335" w:rsidRPr="00AF091B" w:rsidRDefault="00080335" w:rsidP="0008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Анадырь.</w:t>
      </w:r>
    </w:p>
    <w:p w:rsidR="00AD7898" w:rsidRPr="00AF091B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экспертизы Проекта решения замечания и предложения отсутствуют.</w:t>
      </w:r>
    </w:p>
    <w:p w:rsidR="00547D77" w:rsidRPr="00AF091B" w:rsidRDefault="00AD7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 на Проект решения направлено в Совет депутатов городского округа Анадырь и Главе городского округа Анадырь.</w:t>
      </w:r>
    </w:p>
    <w:p w:rsidR="00AF091B" w:rsidRPr="00AF091B" w:rsidRDefault="00AF09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AF091B" w:rsidRPr="00AF091B" w:rsidSect="00EE152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80335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61580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47D77"/>
    <w:rsid w:val="00555B2F"/>
    <w:rsid w:val="005623B7"/>
    <w:rsid w:val="00571F97"/>
    <w:rsid w:val="00573DE0"/>
    <w:rsid w:val="00574C65"/>
    <w:rsid w:val="0058095A"/>
    <w:rsid w:val="005860C8"/>
    <w:rsid w:val="00587FD5"/>
    <w:rsid w:val="005B08C8"/>
    <w:rsid w:val="005B37BB"/>
    <w:rsid w:val="005B5672"/>
    <w:rsid w:val="005C2A5B"/>
    <w:rsid w:val="005C700F"/>
    <w:rsid w:val="005C7D44"/>
    <w:rsid w:val="005D13F8"/>
    <w:rsid w:val="005E0D32"/>
    <w:rsid w:val="005F2E24"/>
    <w:rsid w:val="005F3431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63B2B"/>
    <w:rsid w:val="0077319C"/>
    <w:rsid w:val="0077641D"/>
    <w:rsid w:val="007C5E24"/>
    <w:rsid w:val="007D23D8"/>
    <w:rsid w:val="007D4CB4"/>
    <w:rsid w:val="007D5683"/>
    <w:rsid w:val="007F4506"/>
    <w:rsid w:val="008118C8"/>
    <w:rsid w:val="00815865"/>
    <w:rsid w:val="00827E4C"/>
    <w:rsid w:val="008318A6"/>
    <w:rsid w:val="00833B73"/>
    <w:rsid w:val="00850268"/>
    <w:rsid w:val="00856634"/>
    <w:rsid w:val="00864E61"/>
    <w:rsid w:val="00866C8B"/>
    <w:rsid w:val="00866DA5"/>
    <w:rsid w:val="00867019"/>
    <w:rsid w:val="0087250F"/>
    <w:rsid w:val="008C462D"/>
    <w:rsid w:val="008D55BE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A580A"/>
    <w:rsid w:val="009C1DF1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84D6A"/>
    <w:rsid w:val="00A900D5"/>
    <w:rsid w:val="00AA7F25"/>
    <w:rsid w:val="00AB561C"/>
    <w:rsid w:val="00AB64CF"/>
    <w:rsid w:val="00AC4FC5"/>
    <w:rsid w:val="00AD4B88"/>
    <w:rsid w:val="00AD7898"/>
    <w:rsid w:val="00AE5080"/>
    <w:rsid w:val="00AE637F"/>
    <w:rsid w:val="00AF091B"/>
    <w:rsid w:val="00B117C2"/>
    <w:rsid w:val="00B325D1"/>
    <w:rsid w:val="00B34937"/>
    <w:rsid w:val="00B819F5"/>
    <w:rsid w:val="00B81C41"/>
    <w:rsid w:val="00B83371"/>
    <w:rsid w:val="00B936FB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D4B2E"/>
    <w:rsid w:val="00CF0F41"/>
    <w:rsid w:val="00D02233"/>
    <w:rsid w:val="00D30B0A"/>
    <w:rsid w:val="00D371CF"/>
    <w:rsid w:val="00D56824"/>
    <w:rsid w:val="00D57C58"/>
    <w:rsid w:val="00DC0AB6"/>
    <w:rsid w:val="00DC5366"/>
    <w:rsid w:val="00DD44C1"/>
    <w:rsid w:val="00DE5CBE"/>
    <w:rsid w:val="00DF7FD2"/>
    <w:rsid w:val="00E066B9"/>
    <w:rsid w:val="00E2243C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B3DA6"/>
    <w:rsid w:val="00EE1526"/>
    <w:rsid w:val="00EE35BE"/>
    <w:rsid w:val="00EE3FE7"/>
    <w:rsid w:val="00EE76BD"/>
    <w:rsid w:val="00F006CB"/>
    <w:rsid w:val="00F258A3"/>
    <w:rsid w:val="00F349A6"/>
    <w:rsid w:val="00F3523F"/>
    <w:rsid w:val="00F42205"/>
    <w:rsid w:val="00F43D69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4CDC-17A4-4AFC-AE39-D70524CC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31</cp:revision>
  <cp:lastPrinted>2023-11-20T06:26:00Z</cp:lastPrinted>
  <dcterms:created xsi:type="dcterms:W3CDTF">2020-05-20T05:05:00Z</dcterms:created>
  <dcterms:modified xsi:type="dcterms:W3CDTF">2023-11-20T22:52:00Z</dcterms:modified>
</cp:coreProperties>
</file>