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BB" w:rsidRPr="00DF4E05" w:rsidRDefault="00BC26BB" w:rsidP="00BC26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E05" w:rsidRPr="00DF4E05" w:rsidRDefault="00BC26BB" w:rsidP="00DF4E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Блок-</w:t>
      </w:r>
      <w:r w:rsidR="00DF4E05" w:rsidRPr="00DF4E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схема процесса технологического присоединения</w:t>
      </w:r>
    </w:p>
    <w:p w:rsidR="00DF4E05" w:rsidRPr="00DF4E05" w:rsidRDefault="00DF4E05" w:rsidP="00DF4E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86C7E3A" wp14:editId="15334659">
                <wp:extent cx="304800" cy="304800"/>
                <wp:effectExtent l="0" t="0" r="0" b="0"/>
                <wp:docPr id="1" name="AutoShape 1" descr="https://xn--80atapud1a.xn--p1ai/files/docs/7777896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F3F1D1" id="AutoShape 1" o:spid="_x0000_s1026" alt="https://xn--80atapud1a.xn--p1ai/files/docs/77778964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BX/KYNoCAAD4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945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78964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E05" w:rsidRPr="00DF4E05" w:rsidRDefault="00DF4E05" w:rsidP="00DF4E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Процесс технологического присоединения к инженерным сетям состоит из следующих основных этапов:</w:t>
      </w:r>
    </w:p>
    <w:p w:rsidR="00DF4E05" w:rsidRPr="00DF4E05" w:rsidRDefault="00DF4E05" w:rsidP="00DF4E0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этап. Ознакомление с информационными материалами в сфере технологического присоединения.</w:t>
      </w:r>
    </w:p>
    <w:p w:rsidR="00DF4E05" w:rsidRPr="00DF4E05" w:rsidRDefault="00DF4E05" w:rsidP="00DF4E0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1. Выбор сетевой организации.</w:t>
      </w:r>
    </w:p>
    <w:p w:rsidR="00DF4E05" w:rsidRPr="00DF4E05" w:rsidRDefault="00DF4E05" w:rsidP="00DF4E0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2. Получение технических условий.</w:t>
      </w:r>
    </w:p>
    <w:p w:rsidR="00DF4E05" w:rsidRPr="00DF4E05" w:rsidRDefault="00DF4E05" w:rsidP="00DF4E0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3. Подача заявки на технологическое присоединение (подключение).</w:t>
      </w:r>
    </w:p>
    <w:p w:rsidR="00DF4E05" w:rsidRPr="00DF4E05" w:rsidRDefault="00DF4E05" w:rsidP="00DF4E0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4. Заключение договора о технологическом присоединении.</w:t>
      </w:r>
    </w:p>
    <w:p w:rsidR="00DF4E05" w:rsidRPr="00DF4E05" w:rsidRDefault="00DF4E05" w:rsidP="00DF4E0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5. Выполнение работ.</w:t>
      </w:r>
    </w:p>
    <w:p w:rsidR="00DF4E05" w:rsidRPr="00DF4E05" w:rsidRDefault="00DF4E05" w:rsidP="00DF4E0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6. Подписание актов о технологическом присоединение.</w:t>
      </w:r>
    </w:p>
    <w:p w:rsidR="00DF4E05" w:rsidRPr="00DF4E05" w:rsidRDefault="00DF4E05" w:rsidP="00DF4E0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этап. Заключение договора ресурсоснабжения.</w:t>
      </w:r>
    </w:p>
    <w:p w:rsidR="00DF4E05" w:rsidRDefault="00DF4E05" w:rsidP="00DF4E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F4E05" w:rsidRPr="00DF4E05" w:rsidRDefault="00DF4E05" w:rsidP="00DF4E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Предварительный этап</w:t>
      </w:r>
    </w:p>
    <w:p w:rsidR="00BC26BB" w:rsidRPr="00BC26BB" w:rsidRDefault="00DF4E05" w:rsidP="00BC26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подачи заявки на подключение (тех. присоединение) и выбора СО заявитель заходит на сайт, знакомится с информационными материалами, переходит к выбору сетевой организации. Заявка на технологическое присоединение к электрическим сетям через личный кабинет сайта сетевой организации:</w:t>
      </w:r>
      <w:r w:rsidR="00BC2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</w:t>
      </w:r>
    </w:p>
    <w:p w:rsidR="00DF4E05" w:rsidRPr="0012380D" w:rsidRDefault="00DF4E05" w:rsidP="00DF4E0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38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АО «Чукотэнерго»  </w:t>
      </w:r>
    </w:p>
    <w:p w:rsidR="00BC26BB" w:rsidRPr="0012380D" w:rsidRDefault="001A4348" w:rsidP="00BC26B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МП «Городское коммунальное хозяйство»</w:t>
      </w:r>
      <w:r w:rsidR="00BC26BB" w:rsidRPr="0012380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    </w:t>
      </w:r>
      <w:r w:rsidR="009C0E8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</w:t>
      </w:r>
    </w:p>
    <w:p w:rsidR="00BC26BB" w:rsidRPr="00DF4E05" w:rsidRDefault="00BC26BB" w:rsidP="00BC26B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05" w:rsidRPr="00DF4E05" w:rsidRDefault="000A69F2" w:rsidP="00DF4E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4E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1. Выбор сетевой организации</w:t>
      </w:r>
    </w:p>
    <w:p w:rsidR="00DF4E05" w:rsidRPr="00BC26BB" w:rsidRDefault="00DF4E05" w:rsidP="00BC2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осуществляется по территориям обслуживания (муниципальным районам, ГО).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2. Получение технических условий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технических условий (ТУ) необходимо подать заявку на предоставление технических условий подключения через Личный кабинет на сайте.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 на выдачу ТУ оформляется в соответствии с Правилами определения и представления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№83.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является необязательным и может быть пропущен, если не был подан запрос технических условий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3. Подача заявки на подключение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Реквизиты заявки и набор прилагаемых документов отличаются в зависимости от:</w:t>
      </w:r>
    </w:p>
    <w:p w:rsidR="00DF4E05" w:rsidRPr="00DF4E05" w:rsidRDefault="00DF4E05" w:rsidP="00DF4E0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сетей подключения,</w:t>
      </w:r>
    </w:p>
    <w:p w:rsidR="00DF4E05" w:rsidRPr="00DF4E05" w:rsidRDefault="00DF4E05" w:rsidP="00DF4E0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подключения (нагрузки и типа подключаемого объекта),</w:t>
      </w:r>
    </w:p>
    <w:p w:rsidR="00DF4E05" w:rsidRPr="00DF4E05" w:rsidRDefault="00DF4E05" w:rsidP="00DF4E0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заявителя (заявителей).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технической возможности подключения срок рассмотрения заявки на подключение и подготовки договора составляет не более 30 рабочих дней.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замечаний к заявке или пакету документов заявитель в течение 6 рабочих дней получит соответствующее уведомление. Недостающие документы и сведения должны быть представлены в течение трех месяцев с даты получения уведомления.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4. Заключение договора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включает обработку заявки, составление проекта договора, урегулирование разногласий и подписание договора.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заключения договора с точки зрения электронного взаимодействия с заявителем принципиально одинаков для разных типов СО, отличия составляют регламентированные сроки прохождения различных этапов и состав документов, предоставляемых и подписываемых сторонами в ходе процесса.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5. Выполнение работ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выполнения работ с точки зрения электронного взаимодействия с заявителем принципиально одинаков для разных типов СО, отличие составляет необходимость проведения предварительных мероприятий перед подачей ресурса в случае подключения к сетям водоснабжения и водоотведения. Также имеются отличия в составе документов, предоставляемых и подписываемых сторонами в ходе процесса.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6. Подписание акта о технологическом присоединении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всех технических условий и работ по технологическому присоединению перед фактической подачей ресурса осуществляется подписание актов о технологическом присоединении и других сопутствующих актов. Набор актов, необходимых к оформлению и их содержание регламентированы соответствующими НПА.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Заключительный этап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считается завершенным после подписания акта о технологическом присоединении (договор ресурсоснабжения или договор </w:t>
      </w: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купли-продажи ресурса не подписаны в процессе технологического присоединения), либо после осуществления фактической подачи ресурса (подписан договор ресурсоснабжения или договор купли-продажи ресурса).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для подачи заявки на подключение к электроэнергии (в соответствии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 ПП РФ от 27.12.2004 № 861.</w:t>
      </w: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необходимые сведения и документы для юридических лиц и индивидуальных предпринимателей, до 150 кВт, 2 или 3 категории.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заявителя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 - полное наименование и номер записи в Едином государственном реестре юридических лиц,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 - номер записи в Едином государственном реестре индивидуальных предпринимателей и дата ее внесения в реестр.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заявителя;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проектирования и поэтапного введения в эксплуатацию энергопринимающих устройств (в том числе по этапам и очередям);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распределение максимальной мощности, сроков ввода, набора нагрузки и сведения о категории надежности электроснабжения при вводе энергопринимающих устройств по этапам и очередям;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 (мощности));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запрашиваемая максимальная мощность присоединяемых энергопринимающих устройств заявителя;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нагрузки (вид экономической деятельности хозяйствующего субъекта);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порядку расчетов и условиям рассрочки платежа за технологическое присоединение - для заявителей, максимальная мощность энергопринимающих устройств которых составляет свыше 15 и до 150 кВт включительно.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выписка: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 -выписка из Единого государственного реестра юридических лиц,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строительства: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технологического присоединения энергопринимающих устройств, принадлежащих гражданам, ведущим садоводство, </w:t>
      </w: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осуществляется с использованием объектов инфраструктуры и другого имущества общего пользования этого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объединения: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договора об использовании объектов инфраструктуры и другого имущества общего пользования;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пунктом 33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поставщиком).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технологического присоединения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технологического присоединения может быть рассчитана в соответствии с утвержденными стандартизированными тарифными ставками или по индивидуальному проекту. Ознакомиться с утвержденными ставками платы на текущий год и распорядительными документами уполномоченного органа в области государственного регулирования тарифов можно ниже.</w:t>
      </w:r>
    </w:p>
    <w:p w:rsidR="00DF4E05" w:rsidRPr="00DF4E05" w:rsidRDefault="00DF4E05" w:rsidP="00DF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Нормативные документы об установлении платы за технологическое присоединение к электрическим сетям энергоснабжающих организаций Чукотского автономного округа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DF4E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утверждении платы за технологическое присоединение в индивидуальном порядке уполномоченным органом исполнительной власти в области государственного регулирования тарифов учитываются экономически обоснованные расходы сетевой организации для осуществления технологического присоединения заявителя.</w:t>
      </w:r>
    </w:p>
    <w:p w:rsidR="00CB67F5" w:rsidRPr="00DF4E05" w:rsidRDefault="00CB67F5" w:rsidP="00DF4E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B67F5" w:rsidRPr="00DF4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F2" w:rsidRDefault="000A69F2" w:rsidP="002E727A">
      <w:pPr>
        <w:spacing w:after="0" w:line="240" w:lineRule="auto"/>
      </w:pPr>
      <w:r>
        <w:separator/>
      </w:r>
    </w:p>
  </w:endnote>
  <w:endnote w:type="continuationSeparator" w:id="0">
    <w:p w:rsidR="000A69F2" w:rsidRDefault="000A69F2" w:rsidP="002E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7A" w:rsidRDefault="002E727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7A" w:rsidRDefault="002E727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7A" w:rsidRDefault="002E72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F2" w:rsidRDefault="000A69F2" w:rsidP="002E727A">
      <w:pPr>
        <w:spacing w:after="0" w:line="240" w:lineRule="auto"/>
      </w:pPr>
      <w:r>
        <w:separator/>
      </w:r>
    </w:p>
  </w:footnote>
  <w:footnote w:type="continuationSeparator" w:id="0">
    <w:p w:rsidR="000A69F2" w:rsidRDefault="000A69F2" w:rsidP="002E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7A" w:rsidRDefault="002E72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148185"/>
      <w:docPartObj>
        <w:docPartGallery w:val="Page Numbers (Top of Page)"/>
        <w:docPartUnique/>
      </w:docPartObj>
    </w:sdtPr>
    <w:sdtEndPr/>
    <w:sdtContent>
      <w:p w:rsidR="002E727A" w:rsidRDefault="002E72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660">
          <w:rPr>
            <w:noProof/>
          </w:rPr>
          <w:t>4</w:t>
        </w:r>
        <w:r>
          <w:fldChar w:fldCharType="end"/>
        </w:r>
      </w:p>
    </w:sdtContent>
  </w:sdt>
  <w:p w:rsidR="002E727A" w:rsidRDefault="002E727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7A" w:rsidRDefault="002E72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0ABB"/>
    <w:multiLevelType w:val="multilevel"/>
    <w:tmpl w:val="BA26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886CF8"/>
    <w:multiLevelType w:val="multilevel"/>
    <w:tmpl w:val="5C92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24066D"/>
    <w:multiLevelType w:val="multilevel"/>
    <w:tmpl w:val="7228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72"/>
    <w:rsid w:val="000A69F2"/>
    <w:rsid w:val="0012380D"/>
    <w:rsid w:val="001A4348"/>
    <w:rsid w:val="002E727A"/>
    <w:rsid w:val="005C7660"/>
    <w:rsid w:val="009C0E8C"/>
    <w:rsid w:val="00BC26BB"/>
    <w:rsid w:val="00C94E72"/>
    <w:rsid w:val="00CB67F5"/>
    <w:rsid w:val="00DF4E05"/>
    <w:rsid w:val="00F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8CF1"/>
  <w15:docId w15:val="{605330B1-C6FE-4ADE-9160-A5571B38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E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26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27A"/>
  </w:style>
  <w:style w:type="paragraph" w:styleId="a8">
    <w:name w:val="footer"/>
    <w:basedOn w:val="a"/>
    <w:link w:val="a9"/>
    <w:uiPriority w:val="99"/>
    <w:unhideWhenUsed/>
    <w:rsid w:val="002E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Ольга Владимировна</dc:creator>
  <cp:keywords/>
  <dc:description/>
  <cp:lastModifiedBy>Смирнова Лилия Николаевна</cp:lastModifiedBy>
  <cp:revision>7</cp:revision>
  <dcterms:created xsi:type="dcterms:W3CDTF">2023-12-14T21:30:00Z</dcterms:created>
  <dcterms:modified xsi:type="dcterms:W3CDTF">2024-01-15T03:33:00Z</dcterms:modified>
</cp:coreProperties>
</file>