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8F" w:rsidRPr="006E4496" w:rsidRDefault="00D067DF" w:rsidP="006E4496">
      <w:pPr>
        <w:jc w:val="center"/>
        <w:rPr>
          <w:b/>
          <w:szCs w:val="24"/>
        </w:rPr>
      </w:pPr>
      <w:r w:rsidRPr="006E4496">
        <w:rPr>
          <w:b/>
          <w:caps w:val="0"/>
          <w:szCs w:val="24"/>
        </w:rPr>
        <w:t>Типовые уставы - способ сократить время и сохранить бюджет</w:t>
      </w:r>
    </w:p>
    <w:p w:rsidR="00D067DF" w:rsidRDefault="00D067DF" w:rsidP="00D067DF">
      <w:pPr>
        <w:jc w:val="both"/>
        <w:rPr>
          <w:szCs w:val="24"/>
        </w:rPr>
      </w:pPr>
    </w:p>
    <w:p w:rsidR="00D067DF" w:rsidRPr="00D067DF" w:rsidRDefault="00D067DF" w:rsidP="00D067DF">
      <w:pPr>
        <w:jc w:val="both"/>
        <w:rPr>
          <w:b/>
        </w:rPr>
      </w:pPr>
    </w:p>
    <w:p w:rsidR="00B66518" w:rsidRPr="001D18AC" w:rsidRDefault="00B66518" w:rsidP="00B66518">
      <w:pPr>
        <w:spacing w:after="120" w:line="276" w:lineRule="auto"/>
        <w:jc w:val="both"/>
        <w:rPr>
          <w:szCs w:val="24"/>
        </w:rPr>
      </w:pPr>
      <w:r>
        <w:rPr>
          <w:caps w:val="0"/>
          <w:szCs w:val="24"/>
        </w:rPr>
        <w:t>Н</w:t>
      </w:r>
      <w:r w:rsidRPr="001D18AC">
        <w:rPr>
          <w:caps w:val="0"/>
          <w:szCs w:val="24"/>
        </w:rPr>
        <w:t xml:space="preserve">а сайте </w:t>
      </w:r>
      <w:r w:rsidR="00B2236A">
        <w:rPr>
          <w:caps w:val="0"/>
          <w:szCs w:val="24"/>
        </w:rPr>
        <w:t>Ф</w:t>
      </w:r>
      <w:r w:rsidRPr="001D18AC">
        <w:rPr>
          <w:caps w:val="0"/>
          <w:szCs w:val="24"/>
        </w:rPr>
        <w:t>едеральной налоговой службы функционирует сервис «</w:t>
      </w:r>
      <w:r w:rsidR="00B2236A">
        <w:rPr>
          <w:caps w:val="0"/>
          <w:szCs w:val="24"/>
        </w:rPr>
        <w:t>В</w:t>
      </w:r>
      <w:r w:rsidRPr="001D18AC">
        <w:rPr>
          <w:caps w:val="0"/>
          <w:szCs w:val="24"/>
        </w:rPr>
        <w:t>ыбор типового устава», который позволяет подобрать оптимальный вариант типового устава в зависимости от целей и условий деятельности общества с ограниченной ответственностью.</w:t>
      </w:r>
      <w:r w:rsidRPr="001D18AC">
        <w:rPr>
          <w:szCs w:val="24"/>
        </w:rPr>
        <w:t xml:space="preserve"> </w:t>
      </w:r>
    </w:p>
    <w:p w:rsidR="00B66518" w:rsidRPr="001D18AC" w:rsidRDefault="00B66518" w:rsidP="00B66518">
      <w:pPr>
        <w:pStyle w:val="ConsPlusNormal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8AC">
        <w:rPr>
          <w:rFonts w:ascii="Times New Roman" w:hAnsi="Times New Roman" w:cs="Times New Roman"/>
          <w:sz w:val="24"/>
          <w:szCs w:val="24"/>
        </w:rPr>
        <w:t>Основные преимущества использования типовых уставов, как для вновь созданных, так и уже для действующих обществ с ограниченной ответственностью очевидны.</w:t>
      </w:r>
    </w:p>
    <w:p w:rsidR="00B66518" w:rsidRPr="001D18AC" w:rsidRDefault="00B66518" w:rsidP="00B66518">
      <w:pPr>
        <w:pStyle w:val="ConsPlusNormal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8AC">
        <w:rPr>
          <w:rFonts w:ascii="Times New Roman" w:hAnsi="Times New Roman" w:cs="Times New Roman"/>
          <w:sz w:val="24"/>
          <w:szCs w:val="24"/>
        </w:rPr>
        <w:t>В типовом уставе отсутствуют сведения о наименовании компании, месте ее нахождения и размере уставного капитала, поэтому при их изменении не придется вносить в него корректировки. Кроме того, типовой устав не требуется представлять в налоговый орган, а также уплачивать пошлину при переходе общества на него с собственного устава. Все это позволяет сэкономить время на его составление и утверждение, для регистрации в налоговом органе.</w:t>
      </w:r>
    </w:p>
    <w:p w:rsidR="00B66518" w:rsidRPr="001D18AC" w:rsidRDefault="00B66518" w:rsidP="00B66518">
      <w:pPr>
        <w:pStyle w:val="ConsPlusNormal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8AC">
        <w:rPr>
          <w:rFonts w:ascii="Times New Roman" w:hAnsi="Times New Roman" w:cs="Times New Roman"/>
          <w:sz w:val="24"/>
          <w:szCs w:val="24"/>
        </w:rPr>
        <w:t>Также использование типового устава снижает юридические риски благодаря четко обозначенным правам и обязанностям у</w:t>
      </w:r>
      <w:bookmarkStart w:id="0" w:name="_GoBack"/>
      <w:bookmarkEnd w:id="0"/>
      <w:r w:rsidRPr="001D18AC">
        <w:rPr>
          <w:rFonts w:ascii="Times New Roman" w:hAnsi="Times New Roman" w:cs="Times New Roman"/>
          <w:sz w:val="24"/>
          <w:szCs w:val="24"/>
        </w:rPr>
        <w:t>частников общества, механизму перехода долей, порядку выхода из общества, особенностям менеджмента.</w:t>
      </w:r>
    </w:p>
    <w:p w:rsidR="00D067DF" w:rsidRDefault="00B66518" w:rsidP="00B66518">
      <w:pPr>
        <w:jc w:val="both"/>
      </w:pPr>
      <w:r>
        <w:rPr>
          <w:caps w:val="0"/>
          <w:szCs w:val="24"/>
        </w:rPr>
        <w:t>Б</w:t>
      </w:r>
      <w:r w:rsidRPr="001D18AC">
        <w:rPr>
          <w:caps w:val="0"/>
          <w:szCs w:val="24"/>
        </w:rPr>
        <w:t xml:space="preserve">олее подробную информацию об использовании типовых уставов, можно получить на сайте </w:t>
      </w:r>
      <w:r w:rsidR="00B2236A">
        <w:rPr>
          <w:caps w:val="0"/>
          <w:szCs w:val="24"/>
        </w:rPr>
        <w:t>ФНС Р</w:t>
      </w:r>
      <w:r w:rsidRPr="001D18AC">
        <w:rPr>
          <w:caps w:val="0"/>
          <w:szCs w:val="24"/>
        </w:rPr>
        <w:t>оссии в сервисе «</w:t>
      </w:r>
      <w:r w:rsidR="00B2236A">
        <w:rPr>
          <w:caps w:val="0"/>
          <w:szCs w:val="24"/>
        </w:rPr>
        <w:t>В</w:t>
      </w:r>
      <w:r w:rsidRPr="001D18AC">
        <w:rPr>
          <w:caps w:val="0"/>
          <w:szCs w:val="24"/>
        </w:rPr>
        <w:t xml:space="preserve">ыбор типового устава» </w:t>
      </w:r>
      <w:hyperlink r:id="rId5" w:history="1">
        <w:r w:rsidR="005715C9" w:rsidRPr="005715C9">
          <w:rPr>
            <w:rStyle w:val="a3"/>
            <w:rFonts w:cs="Times New Roman"/>
            <w:caps w:val="0"/>
            <w:color w:val="auto"/>
            <w:szCs w:val="24"/>
          </w:rPr>
          <w:t>https://service.nalog.ru/statute/</w:t>
        </w:r>
      </w:hyperlink>
      <w:r w:rsidR="005715C9" w:rsidRPr="005715C9">
        <w:rPr>
          <w:rFonts w:asciiTheme="minorHAnsi" w:hAnsiTheme="minorHAnsi" w:cs="Helv"/>
          <w:caps w:val="0"/>
          <w:sz w:val="20"/>
        </w:rPr>
        <w:t xml:space="preserve"> </w:t>
      </w:r>
      <w:r w:rsidRPr="001D18AC">
        <w:rPr>
          <w:caps w:val="0"/>
          <w:szCs w:val="24"/>
        </w:rPr>
        <w:t>или по телефонам: + 7 (42722) 2-94-47; + 7 (42722) 2-94-58.</w:t>
      </w:r>
    </w:p>
    <w:sectPr w:rsidR="00D0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C2"/>
    <w:rsid w:val="005715C9"/>
    <w:rsid w:val="006E4496"/>
    <w:rsid w:val="007026C2"/>
    <w:rsid w:val="009F7910"/>
    <w:rsid w:val="00A11B8F"/>
    <w:rsid w:val="00A9480F"/>
    <w:rsid w:val="00B2236A"/>
    <w:rsid w:val="00B66518"/>
    <w:rsid w:val="00D0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ahoma"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5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5715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ahoma"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5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5715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ce.nalog.ru/statu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Виктория Андреевна</dc:creator>
  <cp:keywords/>
  <dc:description/>
  <cp:lastModifiedBy>Агеева Виктория Андреевна</cp:lastModifiedBy>
  <cp:revision>7</cp:revision>
  <dcterms:created xsi:type="dcterms:W3CDTF">2024-08-12T23:25:00Z</dcterms:created>
  <dcterms:modified xsi:type="dcterms:W3CDTF">2024-08-12T23:33:00Z</dcterms:modified>
</cp:coreProperties>
</file>