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0"/>
          <w:left w:type="dxa" w:w="28"/>
          <w:bottom w:type="dxa" w:w="0"/>
          <w:right w:type="dxa" w:w="28"/>
        </w:tblCellMar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>
        <w:tc>
          <w:tcPr>
            <w:tcW w:type="dxa" w:w="9980"/>
            <w:gridSpan w:val="42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1000000">
            <w:pPr>
              <w:spacing w:after="20" w:before="2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c>
          <w:tcPr>
            <w:tcW w:type="dxa" w:w="9980"/>
            <w:gridSpan w:val="42"/>
            <w:tcBorders>
              <w:top w:color="000000" w:sz="4" w:val="double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2000000">
            <w:pPr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c>
          <w:tcPr>
            <w:tcW w:type="dxa" w:w="3572"/>
            <w:gridSpan w:val="26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3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Российской Федерации</w:t>
            </w:r>
          </w:p>
        </w:tc>
        <w:tc>
          <w:tcPr>
            <w:tcW w:type="dxa" w:w="6152"/>
            <w:gridSpan w:val="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Чукотский автономный округ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3232"/>
            <w:gridSpan w:val="2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6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образование</w:t>
            </w:r>
          </w:p>
        </w:tc>
        <w:tc>
          <w:tcPr>
            <w:tcW w:type="dxa" w:w="6492"/>
            <w:gridSpan w:val="1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округ Анадырь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2155"/>
            <w:gridSpan w:val="1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9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type="dxa" w:w="7569"/>
            <w:gridSpan w:val="2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center"/>
          </w:tcPr>
          <w:p w14:paraId="0C000000">
            <w:pPr>
              <w:spacing w:after="0" w:before="4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№ кадастрового квартала (нескольких смежных кадастровых кварталов)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87:05:000020, 87:05:000022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0"/>
            <w:gridSpan w:val="3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 xml:space="preserve">выполняются комплексные кадастровые работы </w:t>
            </w:r>
            <w:r>
              <w:rPr>
                <w:rFonts w:ascii="Times New Roman" w:hAnsi="Times New Roman"/>
                <w:i w:val="1"/>
              </w:rPr>
              <w:t>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C000000">
            <w:pPr>
              <w:spacing w:after="2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государственным (муниципальным) контрактом</w:t>
            </w:r>
          </w:p>
        </w:tc>
      </w:tr>
      <w:tr>
        <w:tc>
          <w:tcPr>
            <w:tcW w:type="dxa" w:w="465"/>
            <w:gridSpan w:val="5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D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1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18"/>
            <w:gridSpan w:val="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624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№</w:t>
            </w:r>
          </w:p>
        </w:tc>
        <w:tc>
          <w:tcPr>
            <w:tcW w:type="dxa" w:w="2637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05-01-08/36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ИКЗ 24 28709008861870901001 0026 017</w:t>
            </w:r>
            <w:r>
              <w:rPr>
                <w:rFonts w:ascii="Times New Roman" w:hAnsi="Times New Roman"/>
                <w:sz w:val="24"/>
              </w:rPr>
              <w:t>0000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244</w:t>
            </w:r>
          </w:p>
        </w:tc>
        <w:tc>
          <w:tcPr>
            <w:tcW w:type="dxa" w:w="3175"/>
            <w:gridSpan w:val="3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выполняются комплексные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7000000">
            <w:pPr>
              <w:spacing w:after="0" w:line="240" w:lineRule="auto"/>
              <w:ind w:firstLine="0" w:left="170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кадастровые работы.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8000000">
            <w:pPr>
              <w:spacing w:after="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689000, Чукотский автономный округ, г. Анадырь, ул. Рультытегина, 1</w:t>
            </w:r>
            <w:r>
              <w:rPr>
                <w:rFonts w:ascii="Times New Roman" w:hAnsi="Times New Roman"/>
                <w:sz w:val="24"/>
              </w:rPr>
              <w:t xml:space="preserve">, каб. </w:t>
            </w: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работы согласительной комиссии)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2F000000">
            <w:pPr>
              <w:spacing w:after="0" w:line="240" w:lineRule="auto"/>
              <w:ind w:firstLine="0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 xml:space="preserve">или на официальных сайтах в информационно-телекоммуникационной сети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Интернет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финансов и имущественных отношений Чукотского автономного округа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https://чукотка.рф/depfin/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заказчика комплексных кадастровых работ)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Правительство Чукотского автономного округа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https://чукотка.рф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0000000">
            <w:pPr>
              <w:spacing w:after="0" w:line="240" w:lineRule="auto"/>
              <w:ind w:firstLine="0" w:left="57" w:right="5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Росреестра по Магаданской области и Чукотскому автономному округу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</w:t>
            </w:r>
            <w:r>
              <w:rPr>
                <w:rFonts w:ascii="Times New Roman" w:hAnsi="Times New Roman"/>
                <w:sz w:val="24"/>
              </w:rPr>
              <w:t>rosreestr.ru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5670"/>
            <w:gridSpan w:val="3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(Наименование органа кадастрового учета)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  <w:tc>
          <w:tcPr>
            <w:tcW w:type="dxa" w:w="3771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</w:rPr>
              <w:t>(Адрес сайта)</w:t>
            </w:r>
          </w:p>
        </w:tc>
        <w:tc>
          <w:tcPr>
            <w:tcW w:type="dxa" w:w="256"/>
            <w:gridSpan w:val="2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top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i w:val="1"/>
              </w:rPr>
            </w:pP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E000000">
            <w:pPr>
              <w:keepLines w:val="1"/>
              <w:spacing w:after="0" w:before="240" w:line="240" w:lineRule="auto"/>
              <w:ind w:firstLine="567" w:left="170" w:right="170"/>
              <w:jc w:val="both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>
        <w:tc>
          <w:tcPr>
            <w:tcW w:type="dxa" w:w="170"/>
            <w:gridSpan w:val="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640"/>
            <w:gridSpan w:val="3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87:05:000020, 87:05:000022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438"/>
            <w:gridSpan w:val="18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2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состоится по адресу:</w:t>
            </w:r>
          </w:p>
        </w:tc>
        <w:tc>
          <w:tcPr>
            <w:tcW w:type="dxa" w:w="7372"/>
            <w:gridSpan w:val="2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689000, Чукотский автономный округ, г. Анадырь, ул. Рультытегина, 1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актовый зал</w:t>
            </w:r>
          </w:p>
        </w:tc>
        <w:tc>
          <w:tcPr>
            <w:tcW w:type="dxa" w:w="170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2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2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7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39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в</w:t>
            </w:r>
          </w:p>
        </w:tc>
        <w:tc>
          <w:tcPr>
            <w:tcW w:type="dxa" w:w="568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76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type="dxa" w:w="4480"/>
            <w:gridSpan w:val="9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0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минут.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1000000">
            <w:pPr>
              <w:keepLines w:val="1"/>
              <w:spacing w:after="2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2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3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22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августа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76"/>
            <w:gridSpan w:val="4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0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  <w:tr>
        <w:tc>
          <w:tcPr>
            <w:tcW w:type="dxa" w:w="352"/>
            <w:gridSpan w:val="4"/>
            <w:tcBorders>
              <w:top w:sz="4" w:val="nil"/>
              <w:left w:color="000000" w:sz="4" w:val="double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1000000">
            <w:pPr>
              <w:spacing w:after="0" w:line="240" w:lineRule="auto"/>
              <w:ind w:firstLine="0"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type="dxa" w:w="18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2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5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62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97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2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24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11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76"/>
            <w:gridSpan w:val="4"/>
            <w:tcBorders>
              <w:top w:sz="4" w:val="nil"/>
              <w:left w:sz="4" w:val="nil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E000000">
            <w:pPr>
              <w:spacing w:after="0" w:line="240" w:lineRule="auto"/>
              <w:ind w:firstLine="0"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sz="4" w:val="nil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7F000000">
            <w:pPr>
              <w:keepLines w:val="1"/>
              <w:spacing w:after="0" w:before="2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 государственном кадастре недвижимости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Style w:val="Style_2_ch"/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c>
          <w:tcPr>
            <w:tcW w:type="dxa" w:w="9980"/>
            <w:gridSpan w:val="42"/>
            <w:tcBorders>
              <w:top w:sz="4" w:val="nil"/>
              <w:left w:color="000000" w:sz="4" w:val="double"/>
              <w:bottom w:color="000000" w:sz="4" w:val="double"/>
              <w:right w:color="000000" w:sz="4" w:val="double"/>
            </w:tcBorders>
            <w:tcMar>
              <w:top w:type="dxa" w:w="0"/>
              <w:left w:type="dxa" w:w="28"/>
              <w:bottom w:type="dxa" w:w="0"/>
              <w:right w:type="dxa" w:w="28"/>
            </w:tcMar>
            <w:vAlign w:val="bottom"/>
          </w:tcPr>
          <w:p w14:paraId="80000000">
            <w:pPr>
              <w:keepLines w:val="1"/>
              <w:spacing w:after="240" w:line="240" w:lineRule="auto"/>
              <w:ind w:firstLine="567" w:left="170" w:right="17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81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567" w:footer="397" w:gutter="0" w:header="397" w:left="1134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 w:firstLine="0" w:left="0" w:right="0"/>
      <w:jc w:val="left"/>
    </w:pPr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er"/>
    <w:basedOn w:val="Style_3"/>
    <w:link w:val="Style_8_ch"/>
    <w:pPr>
      <w:tabs>
        <w:tab w:leader="none" w:pos="4153" w:val="center"/>
        <w:tab w:leader="none" w:pos="8306" w:val="right"/>
      </w:tabs>
      <w:ind/>
      <w:jc w:val="left"/>
    </w:pPr>
  </w:style>
  <w:style w:styleId="Style_8_ch" w:type="character">
    <w:name w:val="header"/>
    <w:basedOn w:val="Style_3_ch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153" w:val="center"/>
        <w:tab w:leader="none" w:pos="8306" w:val="right"/>
      </w:tabs>
      <w:ind/>
      <w:jc w:val="left"/>
    </w:pPr>
  </w:style>
  <w:style w:styleId="Style_10_ch" w:type="character">
    <w:name w:val="footer"/>
    <w:basedOn w:val="Style_3_ch"/>
    <w:link w:val="Style_10"/>
  </w:style>
  <w:style w:styleId="Style_11" w:type="paragraph">
    <w:name w:val="endnote text"/>
    <w:basedOn w:val="Style_3"/>
    <w:link w:val="Style_11_ch"/>
    <w:pPr>
      <w:ind/>
      <w:jc w:val="left"/>
    </w:pPr>
  </w:style>
  <w:style w:styleId="Style_11_ch" w:type="character">
    <w:name w:val="endnote text"/>
    <w:basedOn w:val="Style_3_ch"/>
    <w:link w:val="Style_11"/>
  </w:style>
  <w:style w:styleId="Style_2" w:type="paragraph">
    <w:name w:val="endnote reference"/>
    <w:basedOn w:val="Style_12"/>
    <w:link w:val="Style_2_ch"/>
    <w:rPr>
      <w:vertAlign w:val="superscript"/>
    </w:rPr>
  </w:style>
  <w:style w:styleId="Style_2_ch" w:type="character">
    <w:name w:val="endnote reference"/>
    <w:basedOn w:val="Style_12_ch"/>
    <w:link w:val="Style_2"/>
    <w:rPr>
      <w:vertAlign w:val="superscript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2"/>
    <w:link w:val="Style_16_ch"/>
    <w:rPr>
      <w:color w:val="0000FF"/>
      <w:u w:val="single"/>
    </w:rPr>
  </w:style>
  <w:style w:styleId="Style_16_ch" w:type="character">
    <w:name w:val="Hyperlink"/>
    <w:basedOn w:val="Style_12_ch"/>
    <w:link w:val="Style_16"/>
    <w:rPr>
      <w:color w:val="0000FF"/>
      <w:u w:val="single"/>
    </w:rPr>
  </w:style>
  <w:style w:styleId="Style_17" w:type="paragraph">
    <w:name w:val="Footnote"/>
    <w:basedOn w:val="Style_3"/>
    <w:link w:val="Style_17_ch"/>
    <w:pPr>
      <w:ind/>
      <w:jc w:val="left"/>
    </w:pPr>
  </w:style>
  <w:style w:styleId="Style_17_ch" w:type="character">
    <w:name w:val="Footnote"/>
    <w:basedOn w:val="Style_3_ch"/>
    <w:link w:val="Style_17"/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ConsPlusNonformat"/>
    <w:link w:val="Style_20_ch"/>
    <w:pPr>
      <w:widowControl w:val="1"/>
      <w:ind w:firstLine="0" w:left="0" w:right="0"/>
      <w:jc w:val="left"/>
    </w:pPr>
    <w:rPr>
      <w:rFonts w:ascii="Courier New" w:hAnsi="Courier New"/>
      <w:sz w:val="20"/>
    </w:rPr>
  </w:style>
  <w:style w:styleId="Style_20_ch" w:type="character">
    <w:name w:val="ConsPlusNonformat"/>
    <w:link w:val="Style_20"/>
    <w:rPr>
      <w:rFonts w:ascii="Courier New" w:hAnsi="Courier New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note reference"/>
    <w:basedOn w:val="Style_12"/>
    <w:link w:val="Style_24_ch"/>
    <w:rPr>
      <w:vertAlign w:val="superscript"/>
    </w:rPr>
  </w:style>
  <w:style w:styleId="Style_24_ch" w:type="character">
    <w:name w:val="footnote reference"/>
    <w:basedOn w:val="Style_12_ch"/>
    <w:link w:val="Style_24"/>
    <w:rPr>
      <w:vertAlign w:val="superscript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2024-08-27T03:22:03Z</dcterms:modified>
</cp:coreProperties>
</file>