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105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Грант на развитие семейной фермы</w:t>
      </w:r>
    </w:p>
    <w:p w14:paraId="210E61F4">
      <w:pPr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14:paraId="74DB780A">
      <w:pPr>
        <w:spacing w:after="0" w:line="240" w:lineRule="auto"/>
        <w:jc w:val="both"/>
        <w:rPr>
          <w:rFonts w:ascii="Times New Roman" w:hAnsi="Times New Roman"/>
          <w:sz w:val="24"/>
          <w:highlight w:val="white"/>
          <w:u w:val="single"/>
        </w:rPr>
      </w:pPr>
      <w:r>
        <w:rPr>
          <w:rFonts w:ascii="Times New Roman" w:hAnsi="Times New Roman"/>
          <w:b/>
          <w:sz w:val="24"/>
          <w:highlight w:val="white"/>
          <w:u w:val="single"/>
        </w:rPr>
        <w:t>Нормативно-правовое регулирование</w:t>
      </w:r>
      <w:r>
        <w:rPr>
          <w:rFonts w:ascii="Times New Roman" w:hAnsi="Times New Roman"/>
          <w:b/>
          <w:sz w:val="24"/>
          <w:highlight w:val="white"/>
        </w:rPr>
        <w:t>:</w:t>
      </w:r>
      <w:r>
        <w:rPr>
          <w:rFonts w:ascii="Times New Roman" w:hAnsi="Times New Roman"/>
          <w:sz w:val="24"/>
          <w:highlight w:val="white"/>
        </w:rPr>
        <w:t xml:space="preserve"> приложение 8 к ПП РФ №717 от 14.07.2012, приложение 3 к ПП ЧАО №280 </w:t>
      </w:r>
      <w:r>
        <w:rPr>
          <w:rFonts w:ascii="Times New Roman" w:hAnsi="Times New Roman"/>
          <w:sz w:val="24"/>
        </w:rPr>
        <w:t>от 23.05.2019</w:t>
      </w:r>
      <w:r>
        <w:rPr>
          <w:rFonts w:ascii="Times New Roman" w:hAnsi="Times New Roman"/>
          <w:sz w:val="24"/>
          <w:highlight w:val="white"/>
        </w:rPr>
        <w:t>.</w:t>
      </w:r>
    </w:p>
    <w:p w14:paraId="34B0188B">
      <w:pPr>
        <w:spacing w:after="0" w:line="240" w:lineRule="auto"/>
        <w:jc w:val="both"/>
        <w:rPr>
          <w:rFonts w:ascii="Times New Roman" w:hAnsi="Times New Roman"/>
          <w:b/>
          <w:sz w:val="24"/>
          <w:highlight w:val="white"/>
          <w:u w:val="single"/>
        </w:rPr>
      </w:pPr>
      <w:r>
        <w:rPr>
          <w:rFonts w:ascii="Times New Roman" w:hAnsi="Times New Roman"/>
          <w:b/>
          <w:sz w:val="24"/>
          <w:highlight w:val="white"/>
          <w:u w:val="single"/>
        </w:rPr>
        <w:t>Категория получателей:</w:t>
      </w:r>
    </w:p>
    <w:p w14:paraId="5B5CC46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семейная ферма – КФХ, число членов которого составляет 2 (включая главу КФХ и более членов семьи (объединенных родством и (или) свойством) главы КФХ, или ИП, являющийся главой КФХ, в состав членов которого входят 2 и более членов семьи (объединенных родством и (или) свойством) указанного ИП, осуществляющие деятельность более 12 месяцев с даты регистрации на сельской территории, агломерации или на территориях городов и поселков городского типа Чукотского автономного округа с численностью населения не более 100 тыс. человек.</w:t>
      </w:r>
    </w:p>
    <w:p w14:paraId="697AF74C">
      <w:pPr>
        <w:pStyle w:val="30"/>
        <w:spacing w:after="0" w:line="24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Условия предоставления гранта:</w:t>
      </w:r>
    </w:p>
    <w:p w14:paraId="5E326A8E">
      <w:pPr>
        <w:pStyle w:val="30"/>
        <w:spacing w:after="0" w:line="240" w:lineRule="auto"/>
        <w:ind w:left="0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 трудоустройство </w:t>
      </w:r>
      <w:r>
        <w:rPr>
          <w:rFonts w:ascii="Times New Roman" w:hAnsi="Times New Roman"/>
          <w:sz w:val="24"/>
          <w:highlight w:val="white"/>
        </w:rPr>
        <w:t>на постоянную работу не менее 1 нового работника на каждые 10 млн. рублей гранта;</w:t>
      </w:r>
    </w:p>
    <w:p w14:paraId="1EFC39EE">
      <w:pPr>
        <w:pStyle w:val="3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сохранении рабочих мест в рамках реализации проекта семейной фермы в течение не менее чем 5 лет со дня получения гранта;</w:t>
      </w:r>
    </w:p>
    <w:p w14:paraId="416627EE">
      <w:pPr>
        <w:pStyle w:val="30"/>
        <w:spacing w:after="0" w:line="240" w:lineRule="auto"/>
        <w:ind w:left="0"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обеспечение семейной фермой ежегодного прироста объема производства с/х продукции в течение не менее чем 5 лет с даты получения гранта не менее чем на 8 процентов в отчетном году по отношению к предыдущему году;</w:t>
      </w:r>
    </w:p>
    <w:p w14:paraId="160B5AD9">
      <w:pPr>
        <w:pStyle w:val="3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 освоения гранта не более 24 месяцев.</w:t>
      </w:r>
    </w:p>
    <w:p w14:paraId="61688144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Размер гранта:</w:t>
      </w:r>
    </w:p>
    <w:p w14:paraId="64F9AFA5">
      <w:pPr>
        <w:pStyle w:val="3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менее 5 и не более 30 млн. рублей;</w:t>
      </w:r>
    </w:p>
    <w:p w14:paraId="036E0041">
      <w:pPr>
        <w:pStyle w:val="3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Софинансирование семейной фермой не менее 10% от общей стоимости проекта (с учетом допфинансирования регионом 20%). </w:t>
      </w:r>
    </w:p>
    <w:p w14:paraId="789FDE2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Направления расходования гранта:</w:t>
      </w:r>
    </w:p>
    <w:p w14:paraId="32E10710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земельных участков из земель сельскохозяйственного назначения, находящихся в муниципальной собственности;</w:t>
      </w:r>
    </w:p>
    <w:p w14:paraId="1B58D372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продукции. Размер гранта на развитие семейной фермы, направляемого на разработку указанной проектной документации, не может превышать 3 млн. рублей;</w:t>
      </w:r>
    </w:p>
    <w:p w14:paraId="6550C5D3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продукции;</w:t>
      </w:r>
    </w:p>
    <w:p w14:paraId="53806DEA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водоснабжения;</w:t>
      </w:r>
    </w:p>
    <w:p w14:paraId="78FFB22E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погашение не более 20 процентов привлекаемого на реализацию проекта грантополучателя по льготному инвестиционному кредиту в соответствии с Правилами, утвержденными ПП РФ от 29.12.2016 №1528; </w:t>
      </w:r>
    </w:p>
    <w:p w14:paraId="11A56AD6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уплата процентов в течение 18 месяцев со дня получения гранта на развитие семейной фермы льготного инвестиционного кредита в соответствии с Правилами, утвержденными ПП РФ от 29.12.2016 №1528;</w:t>
      </w:r>
    </w:p>
    <w:p w14:paraId="685D5DB5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грантополучателя;</w:t>
      </w:r>
    </w:p>
    <w:p w14:paraId="71C5081E">
      <w:pPr>
        <w:pStyle w:val="3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уплата расходов, связанных с доставкой имущества, указанного в пункте 4.</w:t>
      </w:r>
    </w:p>
    <w:p w14:paraId="5B767C66">
      <w:pPr>
        <w:spacing w:after="0" w:line="240" w:lineRule="auto"/>
        <w:ind w:firstLine="480"/>
        <w:jc w:val="both"/>
        <w:rPr>
          <w:rFonts w:ascii="Times New Roman" w:hAnsi="Times New Roman"/>
          <w:b/>
          <w:color w:val="22272F"/>
          <w:sz w:val="18"/>
          <w:highlight w:val="white"/>
          <w:u w:val="single"/>
        </w:rPr>
      </w:pPr>
    </w:p>
    <w:p w14:paraId="2E5545B6">
      <w:pPr>
        <w:spacing w:after="0" w:line="240" w:lineRule="auto"/>
        <w:ind w:firstLine="480"/>
        <w:jc w:val="both"/>
        <w:rPr>
          <w:rFonts w:ascii="Times New Roman" w:hAnsi="Times New Roman"/>
          <w:b/>
          <w:color w:val="22272F"/>
          <w:sz w:val="24"/>
          <w:highlight w:val="white"/>
          <w:u w:val="single"/>
        </w:rPr>
      </w:pPr>
      <w:r>
        <w:rPr>
          <w:rFonts w:ascii="Times New Roman" w:hAnsi="Times New Roman"/>
          <w:b/>
          <w:color w:val="22272F"/>
          <w:sz w:val="24"/>
          <w:highlight w:val="white"/>
          <w:u w:val="single"/>
        </w:rPr>
        <w:t>Оценка эффективности предоставления гранта осуществляется исходя из достигнутых результатов:</w:t>
      </w:r>
    </w:p>
    <w:p w14:paraId="14A0F347">
      <w:pPr>
        <w:spacing w:after="0" w:line="240" w:lineRule="auto"/>
        <w:ind w:firstLine="480"/>
        <w:jc w:val="both"/>
        <w:rPr>
          <w:rFonts w:ascii="Times New Roman" w:hAnsi="Times New Roman"/>
          <w:color w:val="22272F"/>
          <w:sz w:val="24"/>
          <w:highlight w:val="white"/>
        </w:rPr>
      </w:pPr>
      <w:r>
        <w:rPr>
          <w:rFonts w:ascii="Times New Roman" w:hAnsi="Times New Roman"/>
          <w:color w:val="22272F"/>
          <w:sz w:val="24"/>
          <w:highlight w:val="white"/>
        </w:rPr>
        <w:t xml:space="preserve">- </w:t>
      </w:r>
      <w:r>
        <w:rPr>
          <w:rFonts w:ascii="Times New Roman" w:hAnsi="Times New Roman"/>
          <w:sz w:val="24"/>
        </w:rPr>
        <w:t>прирост объема производства с/х продукции не менее чем на 8 процентов в отчетном году по отношению к предыдущему году</w:t>
      </w:r>
      <w:r>
        <w:rPr>
          <w:rFonts w:ascii="Times New Roman" w:hAnsi="Times New Roman"/>
          <w:color w:val="22272F"/>
          <w:sz w:val="24"/>
          <w:highlight w:val="white"/>
        </w:rPr>
        <w:t>.</w:t>
      </w:r>
    </w:p>
    <w:p w14:paraId="25D78A04">
      <w:pPr>
        <w:spacing w:after="0" w:line="240" w:lineRule="auto"/>
        <w:ind w:firstLine="480"/>
        <w:jc w:val="both"/>
        <w:rPr>
          <w:rFonts w:ascii="Times New Roman" w:hAnsi="Times New Roman"/>
          <w:color w:val="22272F"/>
          <w:sz w:val="18"/>
          <w:highlight w:val="white"/>
        </w:rPr>
      </w:pPr>
    </w:p>
    <w:p w14:paraId="70372C74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2272F"/>
          <w:sz w:val="24"/>
          <w:highlight w:val="white"/>
        </w:rPr>
        <w:t>Дополнительную информацию возможно получить по телефону: 8 (42722) 6-35-90, при личном обращении в Департамент сельского хозяйства и продовольствия Чукотского автономного округа.</w:t>
      </w:r>
      <w:bookmarkStart w:id="0" w:name="_GoBack"/>
      <w:bookmarkEnd w:id="0"/>
    </w:p>
    <w:p w14:paraId="069DC854">
      <w:pPr>
        <w:spacing w:after="0" w:line="240" w:lineRule="auto"/>
        <w:rPr>
          <w:rFonts w:ascii="Times New Roman" w:hAnsi="Times New Roman"/>
          <w:b/>
          <w:sz w:val="26"/>
        </w:rPr>
      </w:pPr>
    </w:p>
    <w:sectPr>
      <w:pgSz w:w="16838" w:h="11906" w:orient="landscape"/>
      <w:pgMar w:top="426" w:right="1134" w:bottom="142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4BBA"/>
    <w:multiLevelType w:val="multilevel"/>
    <w:tmpl w:val="70F94BBA"/>
    <w:lvl w:ilvl="0" w:tentative="0">
      <w:start w:val="1"/>
      <w:numFmt w:val="decimal"/>
      <w:lvlText w:val="%1)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8C"/>
    <w:rsid w:val="00397CC2"/>
    <w:rsid w:val="00527F8C"/>
    <w:rsid w:val="00921641"/>
    <w:rsid w:val="256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ascii="Calibri" w:hAnsi="Calibri"/>
      <w:b/>
      <w:bCs/>
      <w:sz w:val="20"/>
      <w:lang w:eastAsia="en-US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0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="Calibri" w:hAnsi="Calibri"/>
      <w:b/>
      <w:i/>
      <w:iCs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6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paragraph" w:customStyle="1" w:styleId="17">
    <w:name w:val="Заголовок Адм 1"/>
    <w:basedOn w:val="1"/>
    <w:next w:val="1"/>
    <w:qFormat/>
    <w:uiPriority w:val="0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8">
    <w:name w:val="Заголовок 1 Знак"/>
    <w:link w:val="2"/>
    <w:uiPriority w:val="9"/>
    <w:rPr>
      <w:rFonts w:ascii="Times New Roman" w:hAnsi="Times New Roman"/>
      <w:b/>
      <w:bCs/>
      <w:kern w:val="32"/>
      <w:sz w:val="28"/>
      <w:szCs w:val="32"/>
    </w:rPr>
  </w:style>
  <w:style w:type="character" w:customStyle="1" w:styleId="19">
    <w:name w:val="Заголовок 2 Знак"/>
    <w:link w:val="3"/>
    <w:uiPriority w:val="9"/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uiPriority w:val="9"/>
    <w:rPr>
      <w:rFonts w:ascii="Cambria" w:hAnsi="Cambria"/>
      <w:b/>
      <w:bCs/>
      <w:sz w:val="26"/>
      <w:szCs w:val="26"/>
    </w:rPr>
  </w:style>
  <w:style w:type="character" w:customStyle="1" w:styleId="21">
    <w:name w:val="Заголовок 4 Знак"/>
    <w:link w:val="5"/>
    <w:semiHidden/>
    <w:uiPriority w:val="9"/>
    <w:rPr>
      <w:b/>
      <w:bCs/>
      <w:sz w:val="28"/>
      <w:szCs w:val="28"/>
    </w:rPr>
  </w:style>
  <w:style w:type="character" w:customStyle="1" w:styleId="22">
    <w:name w:val="Заголовок 5 Знак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3">
    <w:name w:val="Заголовок 6 Знак"/>
    <w:link w:val="7"/>
    <w:semiHidden/>
    <w:uiPriority w:val="9"/>
    <w:rPr>
      <w:b/>
      <w:bCs/>
    </w:rPr>
  </w:style>
  <w:style w:type="character" w:customStyle="1" w:styleId="24">
    <w:name w:val="Заголовок 7 Знак"/>
    <w:link w:val="8"/>
    <w:semiHidden/>
    <w:uiPriority w:val="9"/>
    <w:rPr>
      <w:sz w:val="24"/>
      <w:szCs w:val="24"/>
    </w:rPr>
  </w:style>
  <w:style w:type="character" w:customStyle="1" w:styleId="25">
    <w:name w:val="Заголовок 8 Знак"/>
    <w:link w:val="9"/>
    <w:semiHidden/>
    <w:uiPriority w:val="9"/>
    <w:rPr>
      <w:i/>
      <w:iCs/>
      <w:sz w:val="24"/>
      <w:szCs w:val="24"/>
    </w:rPr>
  </w:style>
  <w:style w:type="character" w:customStyle="1" w:styleId="26">
    <w:name w:val="Заголовок 9 Знак"/>
    <w:link w:val="10"/>
    <w:semiHidden/>
    <w:uiPriority w:val="9"/>
    <w:rPr>
      <w:rFonts w:ascii="Cambria" w:hAnsi="Cambria"/>
    </w:rPr>
  </w:style>
  <w:style w:type="character" w:customStyle="1" w:styleId="27">
    <w:name w:val="Заголовок Знак"/>
    <w:link w:val="15"/>
    <w:uiPriority w:val="10"/>
    <w:rPr>
      <w:rFonts w:ascii="Cambria" w:hAnsi="Cambria"/>
      <w:b/>
      <w:bCs/>
      <w:kern w:val="28"/>
      <w:sz w:val="32"/>
      <w:szCs w:val="32"/>
    </w:rPr>
  </w:style>
  <w:style w:type="character" w:customStyle="1" w:styleId="28">
    <w:name w:val="Подзаголовок Знак"/>
    <w:link w:val="16"/>
    <w:uiPriority w:val="11"/>
    <w:rPr>
      <w:rFonts w:ascii="Cambria" w:hAnsi="Cambria"/>
      <w:sz w:val="24"/>
      <w:szCs w:val="24"/>
    </w:rPr>
  </w:style>
  <w:style w:type="paragraph" w:styleId="29">
    <w:name w:val="No Spacing"/>
    <w:basedOn w:val="1"/>
    <w:qFormat/>
    <w:uiPriority w:val="1"/>
    <w:rPr>
      <w:szCs w:val="32"/>
    </w:rPr>
  </w:style>
  <w:style w:type="paragraph" w:styleId="30">
    <w:name w:val="List Paragraph"/>
    <w:basedOn w:val="1"/>
    <w:link w:val="41"/>
    <w:qFormat/>
    <w:uiPriority w:val="0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rFonts w:ascii="Calibri" w:hAnsi="Calibri"/>
      <w:i/>
      <w:sz w:val="24"/>
      <w:lang w:eastAsia="en-US"/>
    </w:rPr>
  </w:style>
  <w:style w:type="character" w:customStyle="1" w:styleId="32">
    <w:name w:val="Цитата 2 Знак"/>
    <w:link w:val="31"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rFonts w:ascii="Calibri" w:hAnsi="Calibri"/>
      <w:b/>
      <w:i/>
      <w:sz w:val="24"/>
      <w:lang w:eastAsia="en-US"/>
    </w:rPr>
  </w:style>
  <w:style w:type="character" w:customStyle="1" w:styleId="34">
    <w:name w:val="Выделенная цитата Знак"/>
    <w:link w:val="33"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A5A5A"/>
    </w:rPr>
  </w:style>
  <w:style w:type="character" w:customStyle="1" w:styleId="36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qFormat/>
    <w:uiPriority w:val="32"/>
    <w:rPr>
      <w:b/>
      <w:sz w:val="24"/>
      <w:u w:val="single"/>
    </w:rPr>
  </w:style>
  <w:style w:type="character" w:customStyle="1" w:styleId="39">
    <w:name w:val="Book Title"/>
    <w:qFormat/>
    <w:uiPriority w:val="33"/>
    <w:rPr>
      <w:rFonts w:ascii="Cambria" w:hAnsi="Cambria" w:eastAsia="Times New Roman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  <w:rPr>
      <w:rFonts w:ascii="Cambria" w:hAnsi="Cambria"/>
      <w:lang w:eastAsia="ru-RU"/>
    </w:rPr>
  </w:style>
  <w:style w:type="character" w:customStyle="1" w:styleId="41">
    <w:name w:val="Абзац списка Знак"/>
    <w:basedOn w:val="11"/>
    <w:link w:val="30"/>
    <w:uiPriority w:val="0"/>
    <w:rPr>
      <w:rFonts w:ascii="Times New Roman" w:hAnsi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2814</Characters>
  <Lines>23</Lines>
  <Paragraphs>6</Paragraphs>
  <TotalTime>1</TotalTime>
  <ScaleCrop>false</ScaleCrop>
  <LinksUpToDate>false</LinksUpToDate>
  <CharactersWithSpaces>3301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2024-12-15T23:41:00Z</dcterms:created>
  <dc:creator>Людмила Золотарева</dc:creator>
  <cp:lastModifiedBy>Shiiiiiiim</cp:lastModifiedBy>
  <dcterms:modified xsi:type="dcterms:W3CDTF">2024-12-18T14:19:44Z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184DA89E2B01496A9B41E1E850F57ED8_12</vt:lpwstr>
  </property>
</Properties>
</file>