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3023"/>
        <w:gridCol w:w="3017"/>
        <w:gridCol w:w="7"/>
      </w:tblGrid>
      <w:tr w:rsidR="00DB0470" w:rsidRPr="00A27683" w14:paraId="296F9F6C" w14:textId="77777777" w:rsidTr="009B041E">
        <w:trPr>
          <w:gridAfter w:val="1"/>
          <w:wAfter w:w="7" w:type="dxa"/>
        </w:trPr>
        <w:tc>
          <w:tcPr>
            <w:tcW w:w="9301" w:type="dxa"/>
            <w:gridSpan w:val="3"/>
          </w:tcPr>
          <w:p w14:paraId="469D1490" w14:textId="77777777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  <w:p w14:paraId="132AB7ED" w14:textId="77777777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ОБ ОЦЕНКЕ РЕГУЛИРУЮЩЕГО ВОЗДЕЙСТВИЯ ПРОЕКТА МУНИЦИПАЛЬНОГО НОРМАТИВНОГО ПРАВОВОГО АКТА</w:t>
            </w:r>
          </w:p>
          <w:p w14:paraId="68DEA9E1" w14:textId="7275025E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B041E" w:rsidRPr="00A27683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Администрации городского округа Анадырь «</w:t>
            </w:r>
            <w:r w:rsidR="00F557CB" w:rsidRPr="00A27683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субсидии из бюджета городского округа Анадырь муниципальному предприятию городского округа Анадырь «Городское коммунальное хозяйство» на возмещение части затрат на уплату лизинговых платежей по договорам лизинга</w:t>
            </w:r>
            <w:r w:rsidR="009B041E" w:rsidRPr="00A276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1281214" w14:textId="77777777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A4DFA" w14:textId="77777777" w:rsidR="00DB0470" w:rsidRPr="00A27683" w:rsidRDefault="00DB0470" w:rsidP="00F557CB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установлено, что при подготовке проекта муниципального нормативного правового акта:</w:t>
            </w:r>
          </w:p>
          <w:p w14:paraId="729E38F3" w14:textId="3EBAC9DD" w:rsidR="00DB0470" w:rsidRPr="00A27683" w:rsidRDefault="00825B4E" w:rsidP="00F557CB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городского округа Анадырь </w:t>
            </w:r>
            <w:r w:rsidR="009B041E" w:rsidRPr="00A276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57CB" w:rsidRPr="00A27683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субсидии из бюджета городского округа Анадырь муниципальному предприятию городского округа Анадырь «Городское коммунальное хозяйство» на возмещение части затрат на уплату лизинговых платежей по договорам лизинга</w:t>
            </w:r>
            <w:r w:rsidR="009B041E" w:rsidRPr="00A276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470" w:rsidRPr="00A27683">
              <w:rPr>
                <w:rFonts w:ascii="Times New Roman" w:hAnsi="Times New Roman" w:cs="Times New Roman"/>
                <w:sz w:val="28"/>
                <w:szCs w:val="28"/>
              </w:rPr>
              <w:t xml:space="preserve">процедуры, </w:t>
            </w:r>
            <w:proofErr w:type="gramStart"/>
            <w:r w:rsidR="00F557CB" w:rsidRPr="00A27683">
              <w:rPr>
                <w:rFonts w:ascii="Times New Roman" w:hAnsi="Times New Roman" w:cs="Times New Roman"/>
                <w:sz w:val="28"/>
                <w:szCs w:val="28"/>
              </w:rPr>
              <w:t>предусмотренные Порядком</w:t>
            </w:r>
            <w:proofErr w:type="gramEnd"/>
            <w:r w:rsidR="00DB0470" w:rsidRPr="00A27683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разработчиком </w:t>
            </w:r>
            <w:r w:rsidR="00DB0470" w:rsidRPr="00A276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соблюдены</w:t>
            </w:r>
            <w:r w:rsidR="00DB0470" w:rsidRPr="00A27683">
              <w:rPr>
                <w:rFonts w:ascii="Times New Roman" w:hAnsi="Times New Roman" w:cs="Times New Roman"/>
                <w:sz w:val="28"/>
                <w:szCs w:val="28"/>
              </w:rPr>
              <w:t>/не соблюдены.</w:t>
            </w:r>
          </w:p>
          <w:p w14:paraId="3AFBA6E8" w14:textId="77777777" w:rsidR="00DB0470" w:rsidRPr="00A27683" w:rsidRDefault="00DB0470" w:rsidP="00C67A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 направлен разработчиком для подготовки настоящего заключения (</w:t>
            </w:r>
            <w:r w:rsidRPr="00A276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впервые</w:t>
            </w: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/повторно)</w:t>
            </w:r>
          </w:p>
          <w:p w14:paraId="633EEA05" w14:textId="77777777" w:rsidR="00DB0470" w:rsidRPr="00A27683" w:rsidRDefault="003A6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DB0470" w:rsidRPr="00A27683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 </w:t>
            </w:r>
            <w:hyperlink r:id="rId4" w:history="1">
              <w:r w:rsidR="00DB0470" w:rsidRPr="00A2768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="00DB0470" w:rsidRPr="00A2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A4B68D" w14:textId="77777777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(информация о предшествующей подготовке заключений об оценке регулирующего воздействия проекта муниципального НПА)</w:t>
            </w:r>
          </w:p>
          <w:p w14:paraId="6CFC3F46" w14:textId="77777777" w:rsidR="003A69C1" w:rsidRPr="00A27683" w:rsidRDefault="003A69C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44A9B" w14:textId="77777777" w:rsidR="00DB0470" w:rsidRPr="00A27683" w:rsidRDefault="00DB0470" w:rsidP="00F557CB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Информация об оценке регулирующего воздействия проекта муниципального нормативного правового акта размещена разработчиком на официальном сайте в информационно-телекоммуникационной сети Интернет по адресу:</w:t>
            </w:r>
          </w:p>
          <w:p w14:paraId="397EDE9F" w14:textId="187A7B3C" w:rsidR="00DB0470" w:rsidRPr="00A27683" w:rsidRDefault="00F557C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2768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https://anadyr-adm.ru</w:t>
              </w:r>
            </w:hyperlink>
            <w:r w:rsidRPr="00A2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683">
              <w:rPr>
                <w:rFonts w:ascii="Times New Roman" w:hAnsi="Times New Roman"/>
                <w:sz w:val="28"/>
                <w:szCs w:val="28"/>
                <w:u w:val="single"/>
              </w:rPr>
              <w:t>раздел «Официальная информация» подраздел «Оценка регулирующего воздействия, общественное обсуждение документов стратегического планирования».</w:t>
            </w:r>
          </w:p>
          <w:p w14:paraId="532F4A16" w14:textId="77777777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2768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проекта муниципального НПА в информационно-телекоммуникационной сети Интернет)</w:t>
            </w:r>
          </w:p>
          <w:p w14:paraId="5839FD0A" w14:textId="77777777" w:rsidR="009B041E" w:rsidRPr="00A27683" w:rsidRDefault="009B0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43AD5AAC" w14:textId="3F048A58" w:rsidR="00DB0470" w:rsidRPr="00A27683" w:rsidRDefault="00DB0470" w:rsidP="00F557CB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ходе подготовки настоящего заключения разработчиком были проведены публичные консультации в сроки с </w:t>
            </w:r>
            <w:r w:rsidR="003A69C1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B902A9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="003A69C1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.10</w:t>
            </w:r>
            <w:r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B902A9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2025</w:t>
            </w:r>
            <w:r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по </w:t>
            </w:r>
            <w:r w:rsidR="003A69C1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B902A9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3A69C1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B902A9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</w:t>
            </w:r>
            <w:r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B902A9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2025</w:t>
            </w:r>
            <w:r w:rsidR="00C67AAB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14:paraId="6C7C63DB" w14:textId="77777777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683">
              <w:rPr>
                <w:rFonts w:ascii="Times New Roman" w:hAnsi="Times New Roman" w:cs="Times New Roman"/>
                <w:sz w:val="24"/>
                <w:szCs w:val="24"/>
              </w:rPr>
              <w:t>(срок начала публичных (срок окончания публичных консультаций) консультаций)</w:t>
            </w:r>
          </w:p>
          <w:p w14:paraId="7B0FAD8F" w14:textId="77777777" w:rsidR="00DB0470" w:rsidRPr="00A27683" w:rsidRDefault="00DB0470" w:rsidP="00B902A9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Предложения и замечания от участников публичных консультаций не поступали.</w:t>
            </w:r>
          </w:p>
          <w:p w14:paraId="23824176" w14:textId="77777777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27683">
              <w:rPr>
                <w:rFonts w:ascii="Times New Roman" w:hAnsi="Times New Roman" w:cs="Times New Roman"/>
                <w:sz w:val="24"/>
                <w:szCs w:val="24"/>
              </w:rPr>
              <w:t>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</w:t>
            </w:r>
          </w:p>
          <w:p w14:paraId="5715FEBE" w14:textId="77777777" w:rsidR="009B041E" w:rsidRPr="00A27683" w:rsidRDefault="009B041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AA5AE" w14:textId="77777777" w:rsidR="00DB0470" w:rsidRPr="00A27683" w:rsidRDefault="00DB0470" w:rsidP="00B902A9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 в сводном отчете, уполномоченным органом сделаны следующие выводы:</w:t>
            </w:r>
          </w:p>
          <w:p w14:paraId="3C12B1D8" w14:textId="77777777" w:rsidR="00DB0470" w:rsidRPr="00A27683" w:rsidRDefault="00DB0470" w:rsidP="00B902A9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Процедура оценки регулирующего воздействия проекта муниципального нормативного правового акта постановления Администрации городского округа Анадырь и подготовки сводного отчета требованиям проведения</w:t>
            </w: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оценки регулирующего</w:t>
            </w:r>
            <w:r w:rsidR="00C67AAB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воздействия</w:t>
            </w:r>
            <w:r w:rsidR="009B041E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проведена в соответствии с установленными требованиями</w:t>
            </w: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3D76B3" w14:textId="77777777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27683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качества проведения процедуры оценки регулирующего воздействия проекта муниципального нормативного правового акта и подготовки сводного отчета требованиям проведения оценки регулирующего воздействия проектов муниципальных нормативных правовых актов, установленным в соответствии со </w:t>
            </w:r>
            <w:hyperlink r:id="rId6" w:history="1">
              <w:r w:rsidRPr="00A2768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2</w:t>
              </w:r>
            </w:hyperlink>
            <w:r w:rsidRPr="00A27683">
              <w:rPr>
                <w:rFonts w:ascii="Times New Roman" w:hAnsi="Times New Roman" w:cs="Times New Roman"/>
                <w:sz w:val="24"/>
                <w:szCs w:val="24"/>
              </w:rPr>
              <w:t xml:space="preserve"> Закона Чукотского автономного округа от 10.11.2014 N 113-ОЗ</w:t>
            </w: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4FF8998" w14:textId="77777777" w:rsidR="009B041E" w:rsidRPr="00A27683" w:rsidRDefault="009B041E" w:rsidP="00CF0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4E5A85" w14:textId="77777777" w:rsidR="00CF0F98" w:rsidRPr="00A27683" w:rsidRDefault="00CF0F98" w:rsidP="00E22999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 xml:space="preserve">Проблема, на решение которой направлено регулирование, является достаточно обоснованной и соответствует предложенному способу ее решения </w:t>
            </w:r>
          </w:p>
          <w:p w14:paraId="3AF3730A" w14:textId="77777777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4"/>
                <w:szCs w:val="24"/>
              </w:rPr>
              <w:t>(вывод о наличии либо отсутствии достаточного обоснования решения проблемы предложенным способом регулирования</w:t>
            </w: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8910E7E" w14:textId="77777777" w:rsidR="009B041E" w:rsidRPr="00A27683" w:rsidRDefault="009B041E" w:rsidP="00433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5FE5B2AA" w14:textId="77777777" w:rsidR="00433029" w:rsidRPr="00A27683" w:rsidRDefault="006D66C8" w:rsidP="00E22999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 акта не содержит положений, вводящих избыточные обязанности, запреты, ограничения для субъектов предпринимательской деятельности, или способствующих их введению, а также способствующих возникновению необоснованных расходов субъектов предпринимательской деятельности</w:t>
            </w:r>
            <w:r w:rsidR="00433029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14:paraId="0A041B1F" w14:textId="77777777" w:rsidR="00DB0470" w:rsidRPr="00A27683" w:rsidRDefault="0043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470" w:rsidRPr="00A276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B0470" w:rsidRPr="00A27683">
              <w:rPr>
                <w:rFonts w:ascii="Times New Roman" w:hAnsi="Times New Roman" w:cs="Times New Roman"/>
                <w:sz w:val="24"/>
                <w:szCs w:val="24"/>
              </w:rPr>
              <w:t>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необоснованных расходов бюджета муниципального образования</w:t>
            </w:r>
            <w:r w:rsidR="00DB0470" w:rsidRPr="00A276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A91354C" w14:textId="77777777" w:rsidR="009B041E" w:rsidRPr="00A27683" w:rsidRDefault="009B041E" w:rsidP="00433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FB697ED" w14:textId="77777777" w:rsidR="00433029" w:rsidRPr="00A27683" w:rsidRDefault="00433029" w:rsidP="00E22999">
            <w:pPr>
              <w:autoSpaceDE w:val="0"/>
              <w:autoSpaceDN w:val="0"/>
              <w:adjustRightInd w:val="0"/>
              <w:spacing w:after="0" w:line="240" w:lineRule="auto"/>
              <w:ind w:firstLine="79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Принятие данного НПА приведет к </w:t>
            </w:r>
            <w:r w:rsidR="00C67AAB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расширению </w:t>
            </w:r>
            <w:proofErr w:type="gramStart"/>
            <w:r w:rsidR="00C67AAB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рынка услуг</w:t>
            </w:r>
            <w:proofErr w:type="gramEnd"/>
            <w:r w:rsidR="00C67AAB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предоставляемых жителям </w:t>
            </w:r>
            <w:r w:rsidR="009B041E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городского округа Анадырь</w:t>
            </w:r>
            <w:r w:rsidR="00C67AAB"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а также открытию новых рабочих мест, стимулированию конкуренции на существующих рынках услуг.</w:t>
            </w:r>
            <w:r w:rsidRPr="00A276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AEF277A" w14:textId="77777777" w:rsidR="00DB0470" w:rsidRPr="00A27683" w:rsidRDefault="00433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470" w:rsidRPr="00A276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B0470" w:rsidRPr="00A27683">
              <w:rPr>
                <w:rFonts w:ascii="Times New Roman" w:hAnsi="Times New Roman" w:cs="Times New Roman"/>
                <w:sz w:val="24"/>
                <w:szCs w:val="24"/>
              </w:rPr>
              <w:t>обоснование выводов, а также иные замечания и предложения уполномоченного органа</w:t>
            </w:r>
            <w:r w:rsidR="00DB0470" w:rsidRPr="00A276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3CA5EFD" w14:textId="77777777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B10DD" w14:textId="77777777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Указание (при наличии) на приложения.</w:t>
            </w:r>
            <w:r w:rsidR="00433029" w:rsidRPr="00A2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B2B8FC" w14:textId="77777777" w:rsidR="00433029" w:rsidRPr="00A27683" w:rsidRDefault="00433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7683">
              <w:rPr>
                <w:rFonts w:ascii="Times New Roman" w:hAnsi="Times New Roman" w:cs="Times New Roman"/>
                <w:sz w:val="28"/>
                <w:szCs w:val="28"/>
              </w:rPr>
              <w:t>Приложений нет.</w:t>
            </w:r>
          </w:p>
        </w:tc>
      </w:tr>
      <w:tr w:rsidR="00DB0470" w14:paraId="78E5EF87" w14:textId="77777777" w:rsidTr="009B041E">
        <w:tc>
          <w:tcPr>
            <w:tcW w:w="3261" w:type="dxa"/>
          </w:tcPr>
          <w:p w14:paraId="3A43C016" w14:textId="69792E33" w:rsidR="00DB0470" w:rsidRPr="00A27683" w:rsidRDefault="00DB0470" w:rsidP="00E2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3" w:type="dxa"/>
          </w:tcPr>
          <w:p w14:paraId="542CDB44" w14:textId="518153D0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2"/>
          </w:tcPr>
          <w:p w14:paraId="57E4A049" w14:textId="5E67DC75" w:rsidR="00DB0470" w:rsidRPr="00A27683" w:rsidRDefault="00DB0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44A356E" w14:textId="77777777" w:rsidR="00A27683" w:rsidRDefault="00A27683" w:rsidP="00A27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2999" w:rsidRPr="00A2768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22999" w:rsidRPr="00A27683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14:paraId="667652DC" w14:textId="77777777" w:rsidR="00A27683" w:rsidRDefault="00E22999" w:rsidP="00A27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683">
        <w:rPr>
          <w:rFonts w:ascii="Times New Roman" w:hAnsi="Times New Roman" w:cs="Times New Roman"/>
          <w:sz w:val="28"/>
          <w:szCs w:val="28"/>
        </w:rPr>
        <w:t xml:space="preserve">городского округа Анадырь – начальника </w:t>
      </w:r>
    </w:p>
    <w:p w14:paraId="47786925" w14:textId="77777777" w:rsidR="00A27683" w:rsidRDefault="00E22999" w:rsidP="00A27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683">
        <w:rPr>
          <w:rFonts w:ascii="Times New Roman" w:hAnsi="Times New Roman" w:cs="Times New Roman"/>
          <w:sz w:val="28"/>
          <w:szCs w:val="28"/>
        </w:rPr>
        <w:t xml:space="preserve">Управления промышленности и </w:t>
      </w:r>
    </w:p>
    <w:p w14:paraId="2822F42C" w14:textId="3FF3F77C" w:rsidR="00150966" w:rsidRPr="00A27683" w:rsidRDefault="00E22999" w:rsidP="00A27683">
      <w:pPr>
        <w:tabs>
          <w:tab w:val="left" w:pos="7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683">
        <w:rPr>
          <w:rFonts w:ascii="Times New Roman" w:hAnsi="Times New Roman" w:cs="Times New Roman"/>
          <w:sz w:val="28"/>
          <w:szCs w:val="28"/>
        </w:rPr>
        <w:t>сельскохозяйственной политики</w:t>
      </w:r>
      <w:r w:rsidR="00A27683">
        <w:rPr>
          <w:rFonts w:ascii="Times New Roman" w:hAnsi="Times New Roman" w:cs="Times New Roman"/>
          <w:sz w:val="28"/>
          <w:szCs w:val="28"/>
        </w:rPr>
        <w:tab/>
        <w:t>К.В. Калинина</w:t>
      </w:r>
    </w:p>
    <w:sectPr w:rsidR="00150966" w:rsidRPr="00A2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FB"/>
    <w:rsid w:val="00150966"/>
    <w:rsid w:val="00177337"/>
    <w:rsid w:val="0036133F"/>
    <w:rsid w:val="003A69C1"/>
    <w:rsid w:val="00433029"/>
    <w:rsid w:val="00510DE6"/>
    <w:rsid w:val="006430FB"/>
    <w:rsid w:val="00677E70"/>
    <w:rsid w:val="00692351"/>
    <w:rsid w:val="006D66C8"/>
    <w:rsid w:val="00825B4E"/>
    <w:rsid w:val="009B041E"/>
    <w:rsid w:val="00A27683"/>
    <w:rsid w:val="00B902A9"/>
    <w:rsid w:val="00C67AAB"/>
    <w:rsid w:val="00CF0F98"/>
    <w:rsid w:val="00DB0470"/>
    <w:rsid w:val="00E22999"/>
    <w:rsid w:val="00EF79E2"/>
    <w:rsid w:val="00F5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2D43"/>
  <w15:chartTrackingRefBased/>
  <w15:docId w15:val="{BDBF36A0-7A14-41E3-8FF5-BFC346F4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47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5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C1BFBC87240B7BA3574ABFF8B3D2E04A7B5003C0BD917FFE2BB5BD4DED1D10950B110A0640D0A8D90D4EB6A2D6F4BDB24F10F78B64E052BDD4EBTC07A" TargetMode="External"/><Relationship Id="rId5" Type="http://schemas.openxmlformats.org/officeDocument/2006/relationships/hyperlink" Target="https://anadyr-adm.ru" TargetMode="External"/><Relationship Id="rId4" Type="http://schemas.openxmlformats.org/officeDocument/2006/relationships/hyperlink" Target="consultantplus://offline/ref=72C1BFBC87240B7BA3574ABFF8B3D2E04A7B5003C3B9907CFF2BB5BD4DED1D10950B110A0640D0A8D90F4EB3A2D6F4BDB24F10F78B64E052BDD4EBTC0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Тюнягина Юлия Игоревна</dc:creator>
  <cp:keywords/>
  <dc:description/>
  <cp:lastModifiedBy>Глухов Николай Алексеевич</cp:lastModifiedBy>
  <cp:revision>10</cp:revision>
  <cp:lastPrinted>2021-10-29T03:56:00Z</cp:lastPrinted>
  <dcterms:created xsi:type="dcterms:W3CDTF">2020-11-22T00:52:00Z</dcterms:created>
  <dcterms:modified xsi:type="dcterms:W3CDTF">2025-02-28T02:55:00Z</dcterms:modified>
</cp:coreProperties>
</file>