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933450"/>
            <wp:effectExtent l="0" t="0" r="9525" b="0"/>
            <wp:docPr id="1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ru-RU"/>
        </w:rPr>
      </w:pP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ЧУКОТСКИЙ АВТОНОМНЫЙ ОКРУГ</w:t>
      </w:r>
    </w:p>
    <w:p>
      <w:pPr>
        <w:tabs>
          <w:tab w:val="left" w:pos="1260"/>
        </w:tabs>
        <w:jc w:val="center"/>
        <w:rPr>
          <w:bCs/>
          <w:sz w:val="28"/>
          <w:szCs w:val="28"/>
        </w:rPr>
      </w:pP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Анадырь</w:t>
      </w:r>
    </w:p>
    <w:p>
      <w:pPr>
        <w:pStyle w:val="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7"/>
          <w:szCs w:val="27"/>
        </w:rPr>
        <w:t>L</w:t>
      </w:r>
      <w:r>
        <w:rPr>
          <w:sz w:val="27"/>
          <w:szCs w:val="27"/>
          <w:lang w:val="en-US"/>
        </w:rPr>
        <w:t>XV</w:t>
      </w:r>
      <w:r>
        <w:rPr>
          <w:sz w:val="27"/>
          <w:szCs w:val="27"/>
        </w:rPr>
        <w:t>I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от 10 июня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434</w:t>
      </w:r>
    </w:p>
    <w:p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>
        <w:tc>
          <w:tcPr>
            <w:tcW w:w="532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годового отчёта об исполнении бюджета городского округа Анадырь за 2023 год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 </w:t>
      </w:r>
      <w:r>
        <w:rPr>
          <w:sz w:val="28"/>
          <w:szCs w:val="28"/>
        </w:rPr>
        <w:t>Положения о бюджетном процессе в городском округе Анадырь</w:t>
      </w:r>
      <w:r>
        <w:rPr>
          <w:bCs/>
          <w:sz w:val="28"/>
          <w:szCs w:val="28"/>
        </w:rPr>
        <w:t>, утвержденного Решением Совета депутатов городского округа Анадырь от 24 апреля 2008 года № 424,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Анадырь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>
      <w:pPr>
        <w:jc w:val="both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годовой отчёт об исполнении бюджета городского округа Анадырь за 2023 год согласно приложению.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 момента его подписания.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>
        <w:tc>
          <w:tcPr>
            <w:tcW w:w="46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городского округа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 Л.А. Николаев</w:t>
            </w:r>
          </w:p>
        </w:tc>
        <w:tc>
          <w:tcPr>
            <w:tcW w:w="5103" w:type="dxa"/>
          </w:tcPr>
          <w:p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Совета депутатов</w:t>
            </w:r>
          </w:p>
          <w:p>
            <w:pPr>
              <w:jc w:val="right"/>
              <w:rPr>
                <w:b/>
                <w:bCs/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__________________В.А. Тюхтий</w:t>
            </w:r>
          </w:p>
        </w:tc>
      </w:tr>
    </w:tbl>
    <w:p>
      <w:pPr>
        <w:rPr>
          <w:bCs/>
          <w:color w:val="000000"/>
          <w:sz w:val="28"/>
          <w:szCs w:val="28"/>
        </w:rPr>
      </w:pP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Анадырь</w:t>
      </w:r>
    </w:p>
    <w:p>
      <w:pPr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июня 2024 года</w:t>
      </w:r>
    </w:p>
    <w:p>
      <w:pPr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№ 434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tabs>
          <w:tab w:val="left" w:pos="2127"/>
        </w:tabs>
        <w:jc w:val="both"/>
        <w:rPr>
          <w:sz w:val="28"/>
          <w:szCs w:val="28"/>
        </w:rPr>
      </w:pPr>
    </w:p>
    <w:p>
      <w:pPr>
        <w:tabs>
          <w:tab w:val="left" w:pos="2127"/>
        </w:tabs>
        <w:jc w:val="both"/>
        <w:rPr>
          <w:sz w:val="28"/>
          <w:szCs w:val="28"/>
        </w:rPr>
      </w:pPr>
    </w:p>
    <w:sectPr>
      <w:pgSz w:w="11906" w:h="16838"/>
      <w:pgMar w:top="709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14C10"/>
    <w:multiLevelType w:val="hybridMultilevel"/>
    <w:tmpl w:val="93D2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288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041CA"/>
    <w:multiLevelType w:val="hybridMultilevel"/>
    <w:tmpl w:val="3C200D64"/>
    <w:lvl w:ilvl="0" w:tplc="47D41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06078-3382-4847-90A7-C4B413A6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bCs/>
      <w:sz w:val="32"/>
      <w:lang w:eastAsia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/>
      <w:b/>
      <w:bCs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Тюнягина</dc:creator>
  <cp:keywords/>
  <dc:description/>
  <cp:lastModifiedBy>Ирина Листопадова</cp:lastModifiedBy>
  <cp:revision>8</cp:revision>
  <cp:lastPrinted>2024-06-09T22:53:00Z</cp:lastPrinted>
  <dcterms:created xsi:type="dcterms:W3CDTF">2024-05-28T23:41:00Z</dcterms:created>
  <dcterms:modified xsi:type="dcterms:W3CDTF">2024-06-10T21:27:00Z</dcterms:modified>
</cp:coreProperties>
</file>