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B0" w:rsidRPr="004130DA" w:rsidRDefault="005069B0" w:rsidP="005069B0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0DA">
        <w:rPr>
          <w:rFonts w:ascii="Times New Roman" w:hAnsi="Times New Roman" w:cs="Times New Roman"/>
          <w:b/>
          <w:sz w:val="26"/>
          <w:szCs w:val="26"/>
        </w:rPr>
        <w:t>КОНТРОЛЬНО – СЧЕТНАЯ ПАЛАТА ГОРОДСКОГО ОКРУГА АНАДЫРЬ</w:t>
      </w:r>
    </w:p>
    <w:p w:rsidR="005069B0" w:rsidRPr="004A568E" w:rsidRDefault="005069B0" w:rsidP="005069B0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8E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</w:t>
      </w:r>
    </w:p>
    <w:p w:rsidR="005069B0" w:rsidRPr="00F85F33" w:rsidRDefault="005069B0" w:rsidP="005069B0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69B0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Pr="00BC2D24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Pr="006D77AE" w:rsidRDefault="005069B0" w:rsidP="005069B0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35D" w:rsidRPr="00DA45ED" w:rsidRDefault="0002735D" w:rsidP="000273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5ED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914700" w:rsidRPr="00DA45ED" w:rsidRDefault="00DA45ED" w:rsidP="00B918A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A45ED">
        <w:rPr>
          <w:rFonts w:ascii="Times New Roman" w:hAnsi="Times New Roman" w:cs="Times New Roman"/>
          <w:sz w:val="32"/>
          <w:szCs w:val="32"/>
        </w:rPr>
        <w:t xml:space="preserve">по </w:t>
      </w:r>
      <w:r w:rsidR="00DF2272">
        <w:rPr>
          <w:rFonts w:ascii="Times New Roman" w:hAnsi="Times New Roman" w:cs="Times New Roman"/>
          <w:sz w:val="32"/>
          <w:szCs w:val="32"/>
        </w:rPr>
        <w:t>выявлению и оценке коррупционных рисков в ходе проведения контрольных и экспертно-аналитических мероприятий</w:t>
      </w:r>
    </w:p>
    <w:bookmarkEnd w:id="0"/>
    <w:p w:rsidR="007E63CA" w:rsidRPr="00DA45ED" w:rsidRDefault="007E63CA" w:rsidP="00B918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p w:rsidR="00DA45ED" w:rsidRDefault="00DA45ED" w:rsidP="00B918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5ED" w:rsidRDefault="00DA45ED" w:rsidP="00B918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5ED" w:rsidRPr="00F01969" w:rsidRDefault="00DA45ED" w:rsidP="00B918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AB4" w:rsidRPr="00BC2D24" w:rsidRDefault="00760AB4" w:rsidP="007E63CA">
      <w:pPr>
        <w:tabs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  <w:r w:rsidRPr="00CE6BA0">
        <w:rPr>
          <w:rFonts w:ascii="Times New Roman" w:hAnsi="Times New Roman"/>
          <w:i/>
          <w:sz w:val="28"/>
          <w:szCs w:val="28"/>
        </w:rPr>
        <w:t>(У</w:t>
      </w:r>
      <w:r w:rsidRPr="00462E18">
        <w:rPr>
          <w:rFonts w:ascii="Times New Roman" w:hAnsi="Times New Roman"/>
          <w:i/>
          <w:sz w:val="28"/>
          <w:szCs w:val="28"/>
        </w:rPr>
        <w:t xml:space="preserve">твержден распоряжением   </w:t>
      </w:r>
      <w:r>
        <w:rPr>
          <w:rFonts w:ascii="Times New Roman" w:hAnsi="Times New Roman"/>
          <w:i/>
          <w:sz w:val="28"/>
          <w:szCs w:val="28"/>
        </w:rPr>
        <w:t>Контрольно - счетной палаты городского округа Анадырь</w:t>
      </w:r>
      <w:r w:rsidRPr="00462E18">
        <w:rPr>
          <w:rFonts w:ascii="Times New Roman" w:hAnsi="Times New Roman"/>
          <w:i/>
          <w:sz w:val="28"/>
          <w:szCs w:val="28"/>
        </w:rPr>
        <w:t xml:space="preserve"> от</w:t>
      </w:r>
      <w:r w:rsidR="00CA4D0F">
        <w:rPr>
          <w:rFonts w:ascii="Times New Roman" w:hAnsi="Times New Roman"/>
          <w:i/>
          <w:sz w:val="28"/>
          <w:szCs w:val="28"/>
        </w:rPr>
        <w:t xml:space="preserve"> 28</w:t>
      </w:r>
      <w:r w:rsidR="001E64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декабря 202</w:t>
      </w:r>
      <w:r w:rsidR="00F02D78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года №</w:t>
      </w:r>
      <w:r w:rsidR="00CA4D0F">
        <w:rPr>
          <w:rFonts w:ascii="Times New Roman" w:hAnsi="Times New Roman"/>
          <w:i/>
          <w:sz w:val="28"/>
          <w:szCs w:val="28"/>
        </w:rPr>
        <w:t>29</w:t>
      </w:r>
      <w:r>
        <w:rPr>
          <w:rFonts w:ascii="Times New Roman" w:hAnsi="Times New Roman"/>
          <w:i/>
          <w:sz w:val="28"/>
          <w:szCs w:val="28"/>
        </w:rPr>
        <w:t>-р</w:t>
      </w:r>
      <w:r w:rsidR="00CA4D0F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п</w:t>
      </w:r>
      <w:r w:rsidRPr="00462E18">
        <w:rPr>
          <w:rFonts w:ascii="Times New Roman" w:hAnsi="Times New Roman"/>
          <w:i/>
          <w:sz w:val="28"/>
          <w:szCs w:val="28"/>
        </w:rPr>
        <w:t>)</w:t>
      </w:r>
    </w:p>
    <w:p w:rsidR="000604A1" w:rsidRPr="00A9526C" w:rsidRDefault="000604A1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604A1" w:rsidRDefault="000604A1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604A1" w:rsidRDefault="000604A1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604A1" w:rsidRDefault="000604A1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E63CA" w:rsidRDefault="007E63CA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E63CA" w:rsidRDefault="007E63CA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E63CA" w:rsidRDefault="007E63CA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60AB4" w:rsidRPr="00BC2D24" w:rsidRDefault="007E63CA" w:rsidP="007E63CA">
      <w:pPr>
        <w:tabs>
          <w:tab w:val="left" w:pos="9356"/>
        </w:tabs>
        <w:jc w:val="right"/>
        <w:rPr>
          <w:rFonts w:ascii="Times New Roman" w:hAnsi="Times New Roman"/>
          <w:b/>
          <w:sz w:val="28"/>
          <w:szCs w:val="28"/>
        </w:rPr>
      </w:pPr>
      <w:bookmarkStart w:id="1" w:name="sub_100"/>
      <w:bookmarkStart w:id="2" w:name="_Toc317085902"/>
      <w:r>
        <w:rPr>
          <w:rFonts w:ascii="Times New Roman" w:hAnsi="Times New Roman"/>
          <w:sz w:val="28"/>
          <w:szCs w:val="28"/>
        </w:rPr>
        <w:t xml:space="preserve">начало действия с </w:t>
      </w:r>
      <w:r w:rsidR="00605ABF">
        <w:rPr>
          <w:rFonts w:ascii="Times New Roman" w:hAnsi="Times New Roman"/>
          <w:sz w:val="28"/>
          <w:szCs w:val="28"/>
        </w:rPr>
        <w:t>28 декабря</w:t>
      </w:r>
      <w:r w:rsidR="00C6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02D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760AB4" w:rsidRPr="00BC2D24" w:rsidRDefault="00760AB4" w:rsidP="00760AB4">
      <w:pPr>
        <w:tabs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E63CA" w:rsidRDefault="007E63CA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804F35" w:rsidRDefault="00804F35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E63CA" w:rsidRDefault="007E63CA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7320"/>
          <w:tab w:val="lef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60AB4" w:rsidRPr="00B324DF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 w:rsidRPr="00B324D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4DF">
        <w:rPr>
          <w:rFonts w:ascii="Times New Roman" w:hAnsi="Times New Roman"/>
          <w:sz w:val="28"/>
          <w:szCs w:val="28"/>
        </w:rPr>
        <w:t>Анадырь</w:t>
      </w:r>
    </w:p>
    <w:p w:rsidR="00760AB4" w:rsidRPr="00F85F33" w:rsidRDefault="00760AB4" w:rsidP="00760AB4">
      <w:pPr>
        <w:tabs>
          <w:tab w:val="left" w:pos="93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76E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4DF">
        <w:rPr>
          <w:rFonts w:ascii="Times New Roman" w:hAnsi="Times New Roman"/>
          <w:sz w:val="28"/>
          <w:szCs w:val="28"/>
        </w:rPr>
        <w:t>год</w:t>
      </w:r>
      <w:r w:rsidRPr="00BC2D24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917" w:type="dxa"/>
        <w:tblInd w:w="108" w:type="dxa"/>
        <w:tblLook w:val="04A0" w:firstRow="1" w:lastRow="0" w:firstColumn="1" w:lastColumn="0" w:noHBand="0" w:noVBand="1"/>
      </w:tblPr>
      <w:tblGrid>
        <w:gridCol w:w="3197"/>
        <w:gridCol w:w="3195"/>
        <w:gridCol w:w="2256"/>
      </w:tblGrid>
      <w:tr w:rsidR="00EC726C" w:rsidRPr="00EC726C" w:rsidTr="00605ABF">
        <w:trPr>
          <w:trHeight w:val="258"/>
        </w:trPr>
        <w:tc>
          <w:tcPr>
            <w:tcW w:w="5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Default="00EC726C" w:rsidP="00C621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Содержание</w:t>
            </w:r>
          </w:p>
          <w:tbl>
            <w:tblPr>
              <w:tblW w:w="5768" w:type="dxa"/>
              <w:tblLook w:val="04A0" w:firstRow="1" w:lastRow="0" w:firstColumn="1" w:lastColumn="0" w:noHBand="0" w:noVBand="1"/>
            </w:tblPr>
            <w:tblGrid>
              <w:gridCol w:w="426"/>
              <w:gridCol w:w="7650"/>
              <w:gridCol w:w="356"/>
            </w:tblGrid>
            <w:tr w:rsidR="004B07FA" w:rsidRPr="00AC00D7" w:rsidTr="00605ABF">
              <w:trPr>
                <w:trHeight w:val="922"/>
              </w:trPr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C00D7" w:rsidRDefault="00AC00D7" w:rsidP="00D76EF2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00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C00D7" w:rsidRDefault="00AC00D7" w:rsidP="00AF20C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00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Общие положения</w:t>
                  </w:r>
                  <w:r w:rsidR="00AF20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B65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……………</w:t>
                  </w:r>
                  <w:r w:rsidR="00AF20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…………………………………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F20CC" w:rsidRDefault="00AF20CC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</w:tr>
            <w:tr w:rsidR="004B07FA" w:rsidRPr="00AC00D7" w:rsidTr="00605ABF">
              <w:trPr>
                <w:trHeight w:val="272"/>
              </w:trPr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ABF" w:rsidRDefault="00605ABF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C00D7" w:rsidRPr="00AC00D7" w:rsidRDefault="00AF20CC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5ABF" w:rsidRDefault="00605ABF" w:rsidP="00AF20C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00D7" w:rsidRPr="00AC00D7" w:rsidRDefault="00AF20CC" w:rsidP="00AF20C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20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понятия, используемые в настоящих методических рекомендациях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B65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………………………</w:t>
                  </w:r>
                  <w:r w:rsidR="002A19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……………………...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C00D7" w:rsidRDefault="00AF20CC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4B07FA" w:rsidRPr="00AC00D7" w:rsidTr="00605ABF">
              <w:trPr>
                <w:trHeight w:val="818"/>
              </w:trPr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ABF" w:rsidRDefault="00605ABF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C00D7" w:rsidRPr="00AC00D7" w:rsidRDefault="00C6210E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C00D7" w:rsidRPr="00AC00D7" w:rsidRDefault="00C6210E" w:rsidP="00D76EF2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62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 факторы, порождающие коррупционные правонарушения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B65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………………………</w:t>
                  </w:r>
                  <w:r w:rsidR="002A19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……………………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C00D7" w:rsidRDefault="00C6210E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4B07FA" w:rsidRPr="00AC00D7" w:rsidTr="00605ABF">
              <w:trPr>
                <w:trHeight w:val="1100"/>
              </w:trPr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ABF" w:rsidRDefault="00605ABF" w:rsidP="003204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C00D7" w:rsidRPr="00AC00D7" w:rsidRDefault="00320477" w:rsidP="003204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="00AC00D7" w:rsidRPr="00AC00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C00D7" w:rsidRDefault="00320477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20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Виды, механизмы выявления и оценки коррупционных рисков в различных сферах деятельности, в том числе, связанной с использованием бюджетных средств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</w:t>
                  </w:r>
                  <w:r w:rsidR="00FC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…………</w:t>
                  </w:r>
                  <w:r w:rsidR="004B65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…………</w:t>
                  </w:r>
                  <w:r w:rsidR="005431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C00D7" w:rsidRDefault="00320477" w:rsidP="0032047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4B07FA" w:rsidRPr="00AC00D7" w:rsidTr="00605ABF">
              <w:trPr>
                <w:trHeight w:val="884"/>
              </w:trPr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ABF" w:rsidRDefault="00605ABF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C00D7" w:rsidRPr="00AC00D7" w:rsidRDefault="00320477" w:rsidP="004B657A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C00D7" w:rsidRDefault="00320477" w:rsidP="00D76EF2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20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 признаки, механизмы их выявления</w:t>
                  </w:r>
                  <w:r w:rsidR="004B65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FC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..</w:t>
                  </w:r>
                  <w:r w:rsidR="002A19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......</w:t>
                  </w:r>
                  <w:r w:rsidR="002A19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00D7" w:rsidRPr="00AC00D7" w:rsidRDefault="00AC00D7" w:rsidP="00D76EF2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00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4B07FA" w:rsidRPr="00AC00D7" w:rsidTr="00605ABF">
              <w:trPr>
                <w:gridAfter w:val="2"/>
                <w:wAfter w:w="5477" w:type="dxa"/>
                <w:trHeight w:val="762"/>
              </w:trPr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07FA" w:rsidRPr="00AC00D7" w:rsidRDefault="004B07FA" w:rsidP="002941C1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B07FA" w:rsidRPr="00AC00D7" w:rsidTr="00605ABF">
              <w:trPr>
                <w:gridAfter w:val="2"/>
                <w:wAfter w:w="5477" w:type="dxa"/>
                <w:trHeight w:val="704"/>
              </w:trPr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07FA" w:rsidRPr="00AC00D7" w:rsidRDefault="004B07FA" w:rsidP="002941C1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B07FA" w:rsidRPr="00AC00D7" w:rsidTr="00605ABF">
              <w:trPr>
                <w:gridAfter w:val="2"/>
                <w:wAfter w:w="5477" w:type="dxa"/>
                <w:trHeight w:val="700"/>
              </w:trPr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B07FA" w:rsidRPr="00AC00D7" w:rsidRDefault="004B07FA" w:rsidP="00D76EF2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C00D7" w:rsidRPr="00EC726C" w:rsidRDefault="00AC00D7" w:rsidP="00D76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1C1" w:rsidRPr="00EC726C" w:rsidTr="00605ABF">
        <w:trPr>
          <w:gridAfter w:val="1"/>
          <w:wAfter w:w="1656" w:type="dxa"/>
          <w:trHeight w:val="714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1C1" w:rsidRPr="00EC726C" w:rsidRDefault="002941C1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1C1" w:rsidRPr="00EC726C" w:rsidRDefault="002941C1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97F" w:rsidRPr="00EC726C" w:rsidTr="00605ABF">
        <w:trPr>
          <w:gridAfter w:val="1"/>
          <w:wAfter w:w="1656" w:type="dxa"/>
          <w:trHeight w:val="714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97F" w:rsidRPr="00EC726C" w:rsidRDefault="002A197F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97F" w:rsidRPr="00EC726C" w:rsidRDefault="002A197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07FA" w:rsidRPr="00EC726C" w:rsidTr="00605ABF">
        <w:trPr>
          <w:gridAfter w:val="1"/>
          <w:wAfter w:w="1656" w:type="dxa"/>
          <w:trHeight w:val="714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FA" w:rsidRPr="00EC726C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FA" w:rsidRPr="00EC726C" w:rsidRDefault="004B07FA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07FA" w:rsidRPr="00EC726C" w:rsidTr="00605ABF">
        <w:trPr>
          <w:gridAfter w:val="1"/>
          <w:wAfter w:w="1656" w:type="dxa"/>
          <w:trHeight w:val="714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FA" w:rsidRPr="00EC726C" w:rsidRDefault="004B07FA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FA" w:rsidRDefault="004B07FA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Pr="00EC726C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64FD" w:rsidRPr="00EC726C" w:rsidTr="00605ABF">
        <w:trPr>
          <w:gridAfter w:val="1"/>
          <w:wAfter w:w="1656" w:type="dxa"/>
          <w:trHeight w:val="714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D" w:rsidRPr="00EC726C" w:rsidRDefault="000264FD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D" w:rsidRDefault="000264FD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5ABF" w:rsidRPr="00EC726C" w:rsidRDefault="00605ABF" w:rsidP="00AB179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20CC" w:rsidRPr="00605ABF" w:rsidRDefault="004B07FA" w:rsidP="00605ABF">
      <w:pPr>
        <w:pStyle w:val="a8"/>
        <w:numPr>
          <w:ilvl w:val="0"/>
          <w:numId w:val="38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1"/>
      <w:bookmarkEnd w:id="1"/>
      <w:bookmarkEnd w:id="2"/>
      <w:r w:rsidRPr="00605ABF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AF20CC" w:rsidRPr="00605AB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0264FD" w:rsidRPr="00320477" w:rsidRDefault="000264FD" w:rsidP="000264F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1.1. Настоящие методические рекомендации предназначены для применения при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проведении контрольных и экспертно-аналитических мероприятий в целях выявления и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устранения проявлений коррупции.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1.2. Настоящие методические рекомендации направлены на реализацию положений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коррупции», Федерального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закона от 07.02.2011 № 6-ФЗ </w:t>
      </w:r>
      <w:r w:rsidRPr="00320477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320477">
        <w:rPr>
          <w:rFonts w:ascii="Times New Roman" w:hAnsi="Times New Roman" w:cs="Times New Roman"/>
          <w:sz w:val="28"/>
          <w:szCs w:val="28"/>
        </w:rPr>
        <w:t>,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Федерального закона от 06.10.2003 №131-ФЗ «Об общих принципах организации местного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и иных нормативных правовых актов, наделяющих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органы местного самоуправления полномочиями в сфере противодействия коррупции.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1.3. Настоящие методические рекомендации не предусматривают проведение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антикоррупционной экспертизы муниципальных правовых актов муниципального образования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«Город</w:t>
      </w:r>
      <w:r w:rsidRPr="00320477">
        <w:rPr>
          <w:rFonts w:ascii="Times New Roman" w:hAnsi="Times New Roman" w:cs="Times New Roman"/>
          <w:sz w:val="28"/>
          <w:szCs w:val="28"/>
        </w:rPr>
        <w:t>ской округ Анадырь</w:t>
      </w:r>
      <w:r w:rsidRPr="00320477">
        <w:rPr>
          <w:rFonts w:ascii="Times New Roman" w:hAnsi="Times New Roman" w:cs="Times New Roman"/>
          <w:sz w:val="28"/>
          <w:szCs w:val="28"/>
        </w:rPr>
        <w:t>» в порядке, предусмотренном Федеральным</w:t>
      </w:r>
      <w:r w:rsidRPr="00320477">
        <w:rPr>
          <w:rFonts w:ascii="Times New Roman" w:hAnsi="Times New Roman" w:cs="Times New Roman"/>
          <w:sz w:val="28"/>
          <w:szCs w:val="28"/>
        </w:rPr>
        <w:t xml:space="preserve"> законом от 17.07.2009 №172-ФЗ </w:t>
      </w:r>
      <w:r w:rsidRPr="00320477">
        <w:rPr>
          <w:rFonts w:ascii="Times New Roman" w:hAnsi="Times New Roman" w:cs="Times New Roman"/>
          <w:sz w:val="28"/>
          <w:szCs w:val="28"/>
        </w:rPr>
        <w:t>«Об антикоррупционной экспертизе нормативных правовых актов и проектов нормативных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правовых актов», но содержат рекомендации по выявлению коррупциогенных признаков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(рисков) при проведении анализа положений действующих муниципальных правовых актов,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осуществляемого в ходе контрольных и экспертно-аналитических мероприятий.</w:t>
      </w:r>
    </w:p>
    <w:p w:rsidR="00AF20CC" w:rsidRPr="00320477" w:rsidRDefault="00AF20CC" w:rsidP="00320477">
      <w:pPr>
        <w:pStyle w:val="a8"/>
        <w:spacing w:line="276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CC" w:rsidRPr="00320477" w:rsidRDefault="00AF20CC" w:rsidP="00320477">
      <w:pPr>
        <w:pStyle w:val="a8"/>
        <w:spacing w:line="276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77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настоящих методических рекомендациях</w:t>
      </w:r>
    </w:p>
    <w:p w:rsidR="00AF20CC" w:rsidRPr="00320477" w:rsidRDefault="00AF20CC" w:rsidP="00320477">
      <w:pPr>
        <w:pStyle w:val="a8"/>
        <w:spacing w:line="276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2.1. Используемые в настоящих методических рекомендациях понятия и термины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применяются в том значении, в котором они используются в Федеральном законе от 25.12.2008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№273-ФЗ «О противодействии коррупции».</w:t>
      </w:r>
    </w:p>
    <w:p w:rsidR="00C6210E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2.2. Для целей настоящих методических рекомендаций используются также следующие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понятия:</w:t>
      </w:r>
      <w:r w:rsidRPr="003204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210E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коррупциогенный фактор – явление или совокупность явлений, объективные и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субъективные предпосылки, порождающие коррупционные правонарушения или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способствующие их распространению; положения муниципальных правовых актов (проектов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муниципальных правовых актов), устанавливающие для правоприменителя необоснованно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широкие пределы усмотрения или возможность необоснованного применения исключений из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общих правил, а также положения, содержащие неопределенные, трудновыполнимые и (или)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обременительные требования к гражданам и </w:t>
      </w:r>
      <w:r w:rsidRPr="00320477">
        <w:rPr>
          <w:rFonts w:ascii="Times New Roman" w:hAnsi="Times New Roman" w:cs="Times New Roman"/>
          <w:sz w:val="28"/>
          <w:szCs w:val="28"/>
        </w:rPr>
        <w:lastRenderedPageBreak/>
        <w:t>организациям и тем самым, создающие условия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для проявления коррупции;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="00C6210E" w:rsidRPr="00320477">
        <w:rPr>
          <w:rFonts w:ascii="Times New Roman" w:hAnsi="Times New Roman" w:cs="Times New Roman"/>
          <w:sz w:val="28"/>
          <w:szCs w:val="28"/>
        </w:rPr>
        <w:tab/>
      </w:r>
      <w:r w:rsidRPr="00320477">
        <w:rPr>
          <w:rFonts w:ascii="Times New Roman" w:hAnsi="Times New Roman" w:cs="Times New Roman"/>
          <w:sz w:val="28"/>
          <w:szCs w:val="28"/>
        </w:rPr>
        <w:t>коррупциогенные признаки – нормативные правовые конструкции муниципальных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правовых актов и (или) изданные во исполнение их распорядительные акты, создающие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возможности для совершения коррупционных правонарушений в процессе реализации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положений муниципального правового акта, а также действия (бездействие) должностных лиц,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дающие основания предполагать о совершении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правонарушения;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коррупционный риск – наличие обстоятельств, провоцирующих должностных лиц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муниципальных органов, учреждений, организаций на незаконное использование должностного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положения в целях получения выгоды для себя или третьих лиц, либо незаконное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предоставление такой выгоды указанному лицу, другим физическим лицам.</w:t>
      </w:r>
    </w:p>
    <w:p w:rsidR="00AF20CC" w:rsidRPr="00320477" w:rsidRDefault="00AF20CC" w:rsidP="00320477">
      <w:pPr>
        <w:pStyle w:val="a8"/>
        <w:spacing w:line="276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F20CC" w:rsidRPr="00320477" w:rsidRDefault="00AF20CC" w:rsidP="00320477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77">
        <w:rPr>
          <w:rFonts w:ascii="Times New Roman" w:hAnsi="Times New Roman" w:cs="Times New Roman"/>
          <w:b/>
          <w:sz w:val="28"/>
          <w:szCs w:val="28"/>
        </w:rPr>
        <w:t>3. Коррупциогенные факторы, порождающие коррупционные правонарушения</w:t>
      </w:r>
    </w:p>
    <w:p w:rsidR="00C6210E" w:rsidRPr="00320477" w:rsidRDefault="00C6210E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3.1. Коррупциогенные факторы, порождающие коррупционные правонарушения, могут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быть объективными и субъективными относительно должностного лица, совершившего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коррупционное правонарушение. Побудительные мотивы к неправомерному поведению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должностного лица могут порождаться недостатками в организации работы учреждения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(предприятия), а также особенностями личности правонарушителя, создающими широкие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возможности для неправомерного извлечения личной выгоды.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3.2. Субъективными коррупциогенными факторами могут являться: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- низкий уровень профессиональной квалификации вышестоящих руководителей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правонарушителя (или иных контролирующих его лиц) и, как следствие, бесконтрольность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отдельного должностного лица при выполнении им своих должностных обязанностей;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- наличие тесных неформальных отношений между должностными лицами в системе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органов муниципального управления, «семейственность»;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- чрезмерная служебная загруженност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ь отдельного должностного лица, </w:t>
      </w:r>
      <w:r w:rsidRPr="00320477">
        <w:rPr>
          <w:rFonts w:ascii="Times New Roman" w:hAnsi="Times New Roman" w:cs="Times New Roman"/>
          <w:sz w:val="28"/>
          <w:szCs w:val="28"/>
        </w:rPr>
        <w:t>не позволяющая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надлежащим образом исполнять ему должностные обязанности.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3.3. Вышеуказанные коррупциогенные факторы могут спровоцировать совершение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4B07FA" w:rsidRDefault="004B07FA" w:rsidP="00320477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FA" w:rsidRDefault="004B07FA" w:rsidP="00320477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FA" w:rsidRDefault="004B07FA" w:rsidP="00320477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CC" w:rsidRDefault="00AF20CC" w:rsidP="00320477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77">
        <w:rPr>
          <w:rFonts w:ascii="Times New Roman" w:hAnsi="Times New Roman" w:cs="Times New Roman"/>
          <w:b/>
          <w:sz w:val="28"/>
          <w:szCs w:val="28"/>
        </w:rPr>
        <w:lastRenderedPageBreak/>
        <w:t>4. Виды, механизмы выявления и оценки коррупционных рисков в различных сферах</w:t>
      </w:r>
      <w:r w:rsidR="00C6210E" w:rsidRPr="00320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b/>
          <w:sz w:val="28"/>
          <w:szCs w:val="28"/>
        </w:rPr>
        <w:t>деятельности, в том числе, связанной с использованием бюджетных средств</w:t>
      </w:r>
    </w:p>
    <w:p w:rsidR="000264FD" w:rsidRPr="00320477" w:rsidRDefault="000264FD" w:rsidP="00320477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4.1. Любой вид деятельности, в том числе связанной с использованием бюджетных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средств, подвержен коррупционным рискам, порождаемым различными причинами.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К коррупционным рискам, имеющим технические причины, относятся: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- независимость и закрытость принятия решений;</w:t>
      </w:r>
    </w:p>
    <w:p w:rsidR="00AF20CC" w:rsidRP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- наличие в правовой и организационной системах положений, способствующих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созданию административных барьеров;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- низкая эффективность внутреннего и внешнего контроля за деятельностью</w:t>
      </w:r>
      <w:r w:rsidR="00C6210E"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C6210E">
        <w:rPr>
          <w:rFonts w:ascii="Times New Roman" w:hAnsi="Times New Roman" w:cs="Times New Roman"/>
          <w:sz w:val="28"/>
          <w:szCs w:val="28"/>
        </w:rPr>
        <w:t xml:space="preserve"> и учреждений, их должностных лиц;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отсутствие административных и должностных регламентов.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К рискам, имеющим причины социальной направленности, относятся: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значительный разрыв в оплате труда работников государственного (муниципального) и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частного секторов;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не стимулирующий характер предоставляемых льгот и гарантий для работников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муниципального сектора.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К рискам, имеющим причины экономической направленности, относится низкий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уровень конкуренции.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4.2. Выявление и оценка коррупционных рисков производятся: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на подготовительном этапе контрольного и экспертно-аналитического мероприятия при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формировании программы мероприятия;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во время проведения контрольного и экспертно-аналитического мероприятия на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объекте, если это соответствует одной из целей мероприятия, или при проведении аудита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4.3. Оценка коррупционных рисков осуществляется для того, чтобы: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выявить и оценить факторы, создающие возможности совершения коррупционных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действий и (или) принятия коррупционных решений;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предложить руководству объекта контроля утвердить перечень мероприятий,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направленных на снижение или устранение коррупционных рисков и совершенствование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управленческого процесса.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4.4. При проведении контрольных и экспертно-аналитических мероприятий следует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учитывать факторы, создающие дополнительные условия для коррупции в сферах деятельности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объекта контроля: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высокая степень свободы принятия решений, вызванная спецификой работы;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интенсивность контактов с гражданами и организациями;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оплата услуг, которые муниципальные органы, учреждения и организации могут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выполнять сами согласно утвержденному положению </w:t>
      </w:r>
      <w:r w:rsidRPr="00C6210E">
        <w:rPr>
          <w:rFonts w:ascii="Times New Roman" w:hAnsi="Times New Roman" w:cs="Times New Roman"/>
          <w:sz w:val="28"/>
          <w:szCs w:val="28"/>
        </w:rPr>
        <w:lastRenderedPageBreak/>
        <w:t>(уставу);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наличие полномочий, связанных с распределением больших объемов финансовых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средств;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получение должностным лицом, его близкими родственниками и свойственниками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необоснованно высокого вознаграждения за создание произведений литературы, науки,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искусства, чтение лекций и иную преподавательскую деятельность;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получение необоснованных льгот по арендной плате юридическими и физическими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лицами, </w:t>
      </w:r>
      <w:proofErr w:type="gramStart"/>
      <w:r w:rsidRPr="00C6210E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proofErr w:type="gramEnd"/>
      <w:r w:rsidRPr="00C6210E">
        <w:rPr>
          <w:rFonts w:ascii="Times New Roman" w:hAnsi="Times New Roman" w:cs="Times New Roman"/>
          <w:sz w:val="28"/>
          <w:szCs w:val="28"/>
        </w:rPr>
        <w:t xml:space="preserve"> аффилированными с муниципальным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служащим и (или) его родственниками.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4.5. О наличии коррупционных рисков в сферах деятельности, связанных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использованием бюджетных средств и муниципального имущества, могут свидетельствовать: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непрозрачность доходных и расходных статей бюджета муниципального образования;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отсутствие порядка и правил использования бюджетных средств, распоряжения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муниципальным имуществом в связи с недостатками нормативного правового регулирования в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контролируемой сфере;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необъяснимое увеличение расходов (субсидий) или уменьшение доходов, которые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подлежат перечислению в бюджет, у муниципальных унитарных предприятий и учреждений;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отсутствие актов по установлению нормативов отчислений в бюджет части прибыли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муниципальных унитарных предприятий или установление крайне низких нормативов таких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отчислений;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отсутствие должностных регламентов у лиц, принимающих решения о направлениях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использования бюджетных средств;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отсутствие документов, регламентирующих порядок согласования (одобрения), а также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совершения сделок с муниципальным имуществом, находящимся в хозяйственном ведении,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оперативном управлении муниципальных унитарных предприятий и учреждений, в случаях,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когда такое согласование (одобрение) предусмотрено законодательством или уставами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муниципальных унитарных предприятий и учреждений.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4.6. При оценке коррупционных рисков особое внимание следует обратить на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следующие сферы: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размещение заказов на поставку товаров, выполнение работ, оказание услуг для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формирование, исполнение и контроль за исполнением бюджета;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управление и распоряжение объектами муниципальной собственности (здания,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строения, сооружения), в том числе по вопросам аренды, безвозмездного пользования и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приватизации этих объектов;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 xml:space="preserve">- управление и распоряжение земельными участками, находящимися в </w:t>
      </w:r>
      <w:r w:rsidRPr="00C6210E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собственности, а также земельными участками, государственная собственность на которые не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разграничена, в том числе по вопросам аренды и продажи этих участков;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управление и распоряжение жилищным фондом, в том числе по вопросам заключения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договоров социального, коммерческого найма, найма специализированного жилого фонда;</w:t>
      </w:r>
    </w:p>
    <w:p w:rsid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предоставление муниципальных гарантий, бюджетных кредитов, субсидий, субвенций,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дотаций, у</w:t>
      </w:r>
      <w:r w:rsidR="00C6210E">
        <w:rPr>
          <w:rFonts w:ascii="Times New Roman" w:hAnsi="Times New Roman" w:cs="Times New Roman"/>
          <w:sz w:val="28"/>
          <w:szCs w:val="28"/>
        </w:rPr>
        <w:t>правление муниципальным долгом.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Повышенный уровень коррупционных рисков содержится также в отдельных</w:t>
      </w:r>
      <w:r w:rsidR="00C6210E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экономических и социальных сферах: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транспорт и дорожное хозяйство;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строительство и капитальный ремонт;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жилищно-коммунальный комплекс;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здравоохранение;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образование.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Высокий уровень коррупционных рисков присутствует в процессах и процедурах: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принятия муниципальных правовых актов;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выдачи разрешений на проведение отдельных видов работ.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4.7. Обязательной оценке на коррупционность подлежат контрольные, разрешительные,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регистрационные, юрисдикционные функции и полномочия объекта контроля, а также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правотворческие полномочия объекта контроля.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К контрольным функциям и полномочиям объекта контроля относятся функции и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полномочия, связанные с осуществлением проверок законности деятельности различных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субъектов (объекты контроля - инспекции, ревизионные управления, и прочие,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осуществляющие контроль и надзор в определенных сферах).</w:t>
      </w:r>
    </w:p>
    <w:p w:rsid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К разрешительным функциям и полномочиям объекта контроля относятся функции и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полномочия, связанные с выдачей документов, подтверждающих специальные права на занятие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определенной деятельностью (разрешений и т.п.) К данным полномочиям условно можно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отнести полномочия, связанные со сдачей объектов муниципальной собственности в аренду, с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приватизацией муниципальной собственности, распределением бюджетных средств (например,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закупки для муниципальных нужд), а также с согласованием (одобрением) сделок с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муниципальным имуществом, находящимся в хозяйственном ведении и оперативном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управлении муниципальных унитарных предприятий и учреждений (в случаях,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предусмотренных законодательством или уставами указанных организаций).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="00320477">
        <w:rPr>
          <w:rFonts w:ascii="Times New Roman" w:hAnsi="Times New Roman" w:cs="Times New Roman"/>
          <w:sz w:val="28"/>
          <w:szCs w:val="28"/>
        </w:rPr>
        <w:tab/>
      </w:r>
      <w:r w:rsidRPr="00C6210E">
        <w:rPr>
          <w:rFonts w:ascii="Times New Roman" w:hAnsi="Times New Roman" w:cs="Times New Roman"/>
          <w:sz w:val="28"/>
          <w:szCs w:val="28"/>
        </w:rPr>
        <w:t>К регистрационным функциям и полномочиям объекта контроля относятся функции и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полномочия, осуществляемые в целях удостоверения фактов установления, изменения или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прекращения правового статуса </w:t>
      </w:r>
      <w:r w:rsidRPr="00C6210E">
        <w:rPr>
          <w:rFonts w:ascii="Times New Roman" w:hAnsi="Times New Roman" w:cs="Times New Roman"/>
          <w:sz w:val="28"/>
          <w:szCs w:val="28"/>
        </w:rPr>
        <w:lastRenderedPageBreak/>
        <w:t>субъектов. К данным полномочиям также могут быть отнесены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полномочия по выдаче свидетельств на получение субсидий на строительство и приобретение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жилья, о постановке на учет в качестве нуждающегося в жилом помещении и т.п.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77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К юрисдикционным функциям и полномочиям объекта контроля относятся функции и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полномочия должностного лица муниципального органа, осуществляемые в целях применения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мер административно-правовой ответственности (например, наложение административных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штрафов).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CC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К правотворческим функциям и полномочиям объекта контроля относятся функции и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полномочия по принятию муниципальных правовых актов.</w:t>
      </w:r>
    </w:p>
    <w:p w:rsidR="000264FD" w:rsidRPr="00C6210E" w:rsidRDefault="000264FD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0CC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77">
        <w:rPr>
          <w:rFonts w:ascii="Times New Roman" w:hAnsi="Times New Roman" w:cs="Times New Roman"/>
          <w:b/>
          <w:sz w:val="28"/>
          <w:szCs w:val="28"/>
        </w:rPr>
        <w:t>5. Коррупциогенные признаки, механизмы их выявления</w:t>
      </w:r>
    </w:p>
    <w:p w:rsidR="000264FD" w:rsidRDefault="000264FD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5.1. Противодействие коррупции может осуществляться должностными лицами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Контрольно-счетной палаты в следующих формах: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выявление при проведении контрольных мероприятий коррупционных рисков в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деятельности объекта контроля и коррупциогенных признаков в муниципальных правовых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актах, а также инициирование их устранения;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выявление коррупционных рисков, коррупциогенных признаков в действиях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(бездействии) должностных лиц проверяемых объектов. Направление соответствующей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информации в вышестоящие органы для проведения служебной проверки и применения мер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дисциплинарной ответственности к виновным или в правоохранительные органы для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установления факта совершения коррупционного правонарушения, ответственность за которое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предусмотрена Уголовным кодексом Российской Федерации или Кодексом Российской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5.1.1. Коррупциогенными признаками в действиях должностных лиц объекта контроля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могут быть следующие выявленные при проверке факты: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широкое (многократное) использование коррупциогенных признаков муниципального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правового акта для принятия соответствующих решений и осуществления расходов бюджетных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средств, получения доходов и использования имущества;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необоснованное затягивание решения вопроса сверх установленных сроков (волокита)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 принятии решений, связанных с реализацией прав граждан или юридических лиц, решение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вопроса во внеочередном порядке в отношении отдельного физического или юридического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лица при наличии значительного числа очередных обращений;</w:t>
      </w:r>
    </w:p>
    <w:p w:rsidR="00AF20CC" w:rsidRPr="00C6210E" w:rsidRDefault="00AF20CC" w:rsidP="0032047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совершение частых или крупных сделок с субъектами предпринимательской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деятельности, владельцами которых или руководящие </w:t>
      </w:r>
      <w:r w:rsidRPr="00C6210E">
        <w:rPr>
          <w:rFonts w:ascii="Times New Roman" w:hAnsi="Times New Roman" w:cs="Times New Roman"/>
          <w:sz w:val="28"/>
          <w:szCs w:val="28"/>
        </w:rPr>
        <w:lastRenderedPageBreak/>
        <w:t>должности в которых замещают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родственники должностных лиц объекта контроля или лица, связанные с ними тесными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неформальными отношениями;</w:t>
      </w:r>
    </w:p>
    <w:p w:rsidR="00AF20CC" w:rsidRPr="00C6210E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заключение гражданско-правового договора (контракта) на крайне невыгодных для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муниципального учреждения или предприятия условиях (установление в договоре необычно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высокой неустойки за просрочку оплаты товаров, работ или услуг, права поставщика в</w:t>
      </w:r>
      <w:r w:rsid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одностороннем порядке изменять цену, перечень товаров, работ или услуг, сроки исполнения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своих обязательств, отсутствие конкретных обязательств поставщика, отсутствие мер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обеспечения исполнения обязательств поставщиком, исполнителем, подрядчиком и т.п.);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начисление и выплата заработной платы в повышенном размере по сравнению с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оплатой труда по аналогичным должностям, работникам, являющимся родственниками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должностных лиц объекта контроля или связанными с ними тесными неформальными связями,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установление им дополнительных льгот и преимуществ (кроме </w:t>
      </w:r>
      <w:r w:rsidR="002C125D">
        <w:rPr>
          <w:rFonts w:ascii="Times New Roman" w:hAnsi="Times New Roman" w:cs="Times New Roman"/>
          <w:sz w:val="28"/>
          <w:szCs w:val="28"/>
        </w:rPr>
        <w:t xml:space="preserve">того, сам факт наличия близкого </w:t>
      </w:r>
      <w:r w:rsidRPr="00C6210E">
        <w:rPr>
          <w:rFonts w:ascii="Times New Roman" w:hAnsi="Times New Roman" w:cs="Times New Roman"/>
          <w:sz w:val="28"/>
          <w:szCs w:val="28"/>
        </w:rPr>
        <w:t>родства или свойства со служащим, если замещение должности муниципальной службы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связано с непосредственной подчиненностью или подконтрольностью одного из них другому в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соответствии со статьей 13 Федерального закона «О муниципальной службе в Российской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Федерации» является основанием для увольнения муниципального служащего);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CC" w:rsidRPr="00C6210E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совершение финансово-хозяйственных операций с очевидными даже не для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специалиста нарушениями действующего законодательства, т.е. для недопущения которых не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требовалось специальных знаний в области права или финансов (например, выдача субсидии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или социальной выплаты гражданину при отсутствии документов устанавливающих его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личность или подтверждающих право на получение субсидии или выплаты; выплата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заработной платы или компенсационных выплат не работающему в организации физическому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лицу, оплата за счет бюджетных средств услуг общественного питания, развлечений,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транспортных услуг, туристических или санаторно-курортных путевок, приобретение одежды,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оплата иных личных нужд в интересах лиц, не имеющих</w:t>
      </w:r>
      <w:r w:rsidR="002C125D">
        <w:rPr>
          <w:rFonts w:ascii="Times New Roman" w:hAnsi="Times New Roman" w:cs="Times New Roman"/>
          <w:sz w:val="28"/>
          <w:szCs w:val="28"/>
        </w:rPr>
        <w:t xml:space="preserve"> законного права на данные меры </w:t>
      </w:r>
      <w:r w:rsidRPr="00C6210E">
        <w:rPr>
          <w:rFonts w:ascii="Times New Roman" w:hAnsi="Times New Roman" w:cs="Times New Roman"/>
          <w:sz w:val="28"/>
          <w:szCs w:val="28"/>
        </w:rPr>
        <w:t>профессиональной или социальной защиты и т.п.);</w:t>
      </w:r>
    </w:p>
    <w:p w:rsidR="00AF20CC" w:rsidRPr="00C6210E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нахождение дорогостоящего имущества объекта контроля по месту жительства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руководителя или иного должностного лица с ведома руководителя (например, хранение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оргтехники в жилом помещении, стоянка служебного автомобиля в жилом дворе или гараже,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принадлежащим должностному лицу и т.п.);</w:t>
      </w:r>
    </w:p>
    <w:p w:rsidR="00AF20CC" w:rsidRPr="00C6210E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передача имущества, находящегося в оперативном управлении или хозяйственном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ведении муниципального учреждения или предприятия в безвозмездное временное пользование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физических или юридических лиц, как с оформлением документов, так и без таковых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(фактическое пользование);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lastRenderedPageBreak/>
        <w:t>- передача в аренду или отчуждение муниципального имущества по ценам значительно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ниже рыночных (как по результатам проведенных торгов, так и без них);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передача муниципального имущества в аренду или доверительное управление без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проведения конкурса или аукциона, в случаях, когда обязательность их проведения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законодательно установлена;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нарушения требований Федерального закона от 05.04.2013 № 44-ФЗ «О контрактной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муниципальных нужд», которые могли повлиять на выбор поставщика (подрядчика,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исполнителя) на поставку товаров, выполнения работ, оказания услуг;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CC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приобретение товаров, работ или услуг формально без нарушений требований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указанного закона, но при этом: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CC" w:rsidRPr="00C6210E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а) по ценам, значительно выше рыночных;</w:t>
      </w:r>
    </w:p>
    <w:p w:rsidR="00AF20CC" w:rsidRPr="00C6210E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б) товары, работы и услуги приобретены по рыночным ценам, но при отсутствии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реальной потребности организации в данных товарах, работах или услугах (например,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отсутствуют надлежащие условия для эксплуатации или хранения </w:t>
      </w:r>
      <w:proofErr w:type="gramStart"/>
      <w:r w:rsidRPr="00C6210E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C6210E">
        <w:rPr>
          <w:rFonts w:ascii="Times New Roman" w:hAnsi="Times New Roman" w:cs="Times New Roman"/>
          <w:sz w:val="28"/>
          <w:szCs w:val="28"/>
        </w:rPr>
        <w:t xml:space="preserve"> или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использование такого имущества не соответствует видам деятельности организации);</w:t>
      </w:r>
    </w:p>
    <w:p w:rsidR="00AF20CC" w:rsidRPr="00C6210E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в) товары или материальный результат работ или услуг приобретены по рыночным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ценам, но их потребительские свойства, качество или комплектность значительно ниже обычно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предъявляемых требований или совсем не позволяют использовать их по назначению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(например, физически или морально устаревшее оборудование, истекший срок годности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продукции);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заключение договоров (контрактов) на поставку товаров, работ или услуг для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муниципальных нужд, которые предусматривают полную (или в значительной части)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предварительную оплату при длительных сроках исполнения обязательств поставщиком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(подрядчиком, исполнителем) и расторжение таких договоров (контрактов) по соглашению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сторон до наступления срока поставки с возвратом уплаченной предварительной оплаты после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длительного безвозмездного пользования поставщиком (подрядчиком, исполнителем)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муниципальными денежными средствами;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бездействие должностных лиц объекта контроля, являющегося муниципальным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заказчиком, при грубом нарушении поставщиком (подрядчиком, исполнителем) товаров, работ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или услуг условий муниципального контракта или договора (не взыскание неустойки за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длительную просрочку исполнения обязательств, причиненных убытков, не обращение в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судебные органы для понуждения к исполнению обязательства).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 ходе контрольных мероприятий могут быть выявлены и иные коррупциогенные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признаки в действиях должностных лиц объектов контроля, общими характерными чертами</w:t>
      </w:r>
      <w:r w:rsidR="002C125D">
        <w:rPr>
          <w:rFonts w:ascii="Times New Roman" w:hAnsi="Times New Roman" w:cs="Times New Roman"/>
          <w:sz w:val="28"/>
          <w:szCs w:val="28"/>
        </w:rPr>
        <w:t xml:space="preserve"> которых являются: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lastRenderedPageBreak/>
        <w:t>а) возможность получения неправомерной материальной выгоды или иных благ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контактирующими с должностным лицом юридическими или физическими лицами;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б) действия (бездействие) должностного лица вынуждают неправомерным способом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получить причитающиеся по закону юридическому или физическому лицу материальные или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иные блага.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С целью выявления коррупциогенных признаков в ходе контрольного или экспертно-аналитического мероприятия должностными лицами Контрольно-счетной палаты используется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информация из открытых источников, а также применяются программы, обеспечивающие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получение открытой и общедоступной информации о юридических лицах и индивидуальных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предпринимателях в структурированном виде.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5.1.2. При проведении контрольных мероприятий рекомендуется рассмотреть вопрос 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наличии коррупциогенных признаков в положениях действующего муниципального правового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акта, регулирующего вопросы, являющиеся предметом проверки или экспертно-аналитического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мероприятия.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Следует отметить, что нормы, содержащие коррупциогенные признаки в исследуемых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положениях муниципального правового акта, как правило, не противоречат действующему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законодательству и их наличие следует относить к недостаткам исследуемого документа.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Причем, в большинстве случаев такие недостатки не могут быть квалифицированы как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несоответствие действующему законодательству.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 xml:space="preserve">Отдельными признаками, свидетельствующими о </w:t>
      </w:r>
      <w:proofErr w:type="spellStart"/>
      <w:r w:rsidRPr="00C6210E">
        <w:rPr>
          <w:rFonts w:ascii="Times New Roman" w:hAnsi="Times New Roman" w:cs="Times New Roman"/>
          <w:sz w:val="28"/>
          <w:szCs w:val="28"/>
        </w:rPr>
        <w:t>коррупциогенном</w:t>
      </w:r>
      <w:proofErr w:type="spellEnd"/>
      <w:r w:rsidRPr="00C6210E">
        <w:rPr>
          <w:rFonts w:ascii="Times New Roman" w:hAnsi="Times New Roman" w:cs="Times New Roman"/>
          <w:sz w:val="28"/>
          <w:szCs w:val="28"/>
        </w:rPr>
        <w:t xml:space="preserve"> характере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положений нормативных правовых актов, являются: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CC" w:rsidRDefault="00AF20CC" w:rsidP="002C125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а) установление широких дискреционных полномочий должностных лиц, т.е.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позволяющих принимать различные решения по усмотрению должностного лица («широта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административного усмотрения»), так в муниципальном правовом акте могут содержаться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положения: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представляющие несколько возможных вариантов решения по выбору должностного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лица без точного определения условий для принятия того или иного решения;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содержащие открытый перечень оснований для принятия того или иного решения или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открытый перечень документов, необходимых для принятия решения (формулировки «иные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необходимые документы или сведения», «в иных случаях», «другие расходы»);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содержащие субъективно-оценочные основания для принятия положительного или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отрицательного решения по соответствующему вопросу (формулировки «сведения не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соответствуют действительности», «представлены не в полном объеме», «в случаях,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нетерпящих отлагательств», «при острой потребности», «допускается в исключительных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случаях» и т.п.);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CC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устанавливающие необоснованно продолжительные сроки (или временные диапазоны),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в течение которых должностное лицо должно принять </w:t>
      </w:r>
      <w:r w:rsidRPr="00C6210E">
        <w:rPr>
          <w:rFonts w:ascii="Times New Roman" w:hAnsi="Times New Roman" w:cs="Times New Roman"/>
          <w:sz w:val="28"/>
          <w:szCs w:val="28"/>
        </w:rPr>
        <w:lastRenderedPageBreak/>
        <w:t>решение в отношении юридического или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физического лица;</w:t>
      </w:r>
    </w:p>
    <w:p w:rsidR="00AF20CC" w:rsidRPr="00C6210E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не предусматривающие никаких сроков для принятия должностным лицом того или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иного решения;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устанавливающие продолжительность срока, в течение которого должностным лицом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принимается решение в отношении физических или юридических лиц, без указания порядка его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исчислени</w:t>
      </w:r>
      <w:r w:rsidR="00605ABF">
        <w:rPr>
          <w:rFonts w:ascii="Times New Roman" w:hAnsi="Times New Roman" w:cs="Times New Roman"/>
          <w:sz w:val="28"/>
          <w:szCs w:val="28"/>
        </w:rPr>
        <w:t>я (начала течения срока и т.п.);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б) наличие пробелов в регулировании отдельных вопросов.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 муниципальном правовом акте могут отсутствовать нормы, касающиеся того или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иного вида деятельности, реализации закрепленной за должностным лицом функции, четко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определенной административной процедуры принятия решения (совершения определенных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действий) или употребляться термины и понятия, не имеющие официального толкования и т.п.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При этом регулирование указанных вопросов отсутствует и в других действующих правовых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актах. Подобное «упущение» создает возможность для произвольной трактовки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нерегулируемой сферы со стороны должностных лиц и совершения ими действий по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собственному усмотрению.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в) наличие в муниципальном правовом акте положений, допускающих двойное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толкование.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 муниципальном правовом акте могут использоваться двусмысленные или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неустоявшиеся термины, понятия и формулировки, категории оценочного характера, с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неясным, неопределенным содержанием, допускающие различные трактовки, что повышает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вероятность произвольного применения нормы;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г) наличие в муниципальном правовом акте бланкетных (отсылочных) норм,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предполагающих регулирование освещаемых вопросов другими правовыми актами. </w:t>
      </w:r>
    </w:p>
    <w:p w:rsidR="00AF20CC" w:rsidRPr="00C6210E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муниципальном правовом акте может быть отсылочная норма как к действующим, так и к еще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 принятым муниципальным правовым актам. При этом в действующем акте, на который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делается ссылка, может отсутствовать порядок регулирования конкретного вопроса или мера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ответственности, к которой отсылает бланкетная норма (например, использование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формулировки «несет ответственность, предусмотренную уголовным законодательством» при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отсутствии в Уголовном кодексе Российской Федерации соответствующего основания и мер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ответственности, или формулировки «в установленном порядке», тогда как данный порядок ни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одним действующим правовым актом не установлен и не ясно, когда и каким органом власти он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должен быть установлен).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Данный недостаток создает условия для: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произвольной трактовки нерегулируемой сферы;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возможности безнаказанного нарушения норм правового акта;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умышленного введения в заблуждение физических лиц или представителей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юридических лиц относительно правового значения нормы акта.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 случае отсылки к муниципальным правовым актам, которые еще должны быть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приняты, необходимо оценить степень обоснованности наличия </w:t>
      </w:r>
      <w:r w:rsidRPr="00C6210E">
        <w:rPr>
          <w:rFonts w:ascii="Times New Roman" w:hAnsi="Times New Roman" w:cs="Times New Roman"/>
          <w:sz w:val="28"/>
          <w:szCs w:val="28"/>
        </w:rPr>
        <w:lastRenderedPageBreak/>
        <w:t>в исследуемых положениях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правового акта отсылочных норм с учетом возможности: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включения тех норм, которые предполагалось изложить в другом правовом акте,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непосредственно в исследуемый правовой акт;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установления правовым актом основных направлений правового регулирования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вопросов, регламентируемых другим правовым актом (определение рамочных положений).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И, кроме того, проанализировать: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относится ли к полномочиям органа, на который сделана ссылка в бланкетной норме,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регулирование соответствующих вопросов;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степень участия этого органа в непосредственной реализации положений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принимаемого акта. Передача полномочий разработки и принятия соответствующего акта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непосредственно тому органу, который будет впоследствии заниматься его реализацией,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способствует созданию условий, удобных в первую очередь для этого органа, что может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негативно отразиться на реализации основного муниципального правового акта.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5D" w:rsidRDefault="00AF20CC" w:rsidP="002C125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д) наличие коллизий (расхождений, противоречий) между отдельными положениями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внутри муниципального правового акта, а также между указанными положениями и нормами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действующих муниципальных правовых актов равных ему по юридической силе.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FD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Наличие коллизий позволяет должностному лицу произвольно, по собственному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усмотрению, выбирать норму, подлежащую применению. Для обнаружения коллизии</w:t>
      </w:r>
      <w:r w:rsidR="002C125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необходимо провести анализ не только рассматриваемых положений муниципального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правового акта, но и нормативных актов различных уровней по сходным отношениям и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смежным отраслям.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FD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Перечень вышеуказанных коррупциогенных признаков не является исчерпывающим. В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ходе проведения анализа конкретного положения муниципального правового акта могут быть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установлены иные соответствующим образом обоснованные коррупциогенные признаки.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Выявленные коррупциогенные признаки указываются в качестве недостатков в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заключение Контрольно-счетной палаты, акте по результатам контрольного мероприятия, в ходе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которого проводился анализ положений муниципального правового акта, в представлениях и</w:t>
      </w:r>
      <w:r w:rsidR="000264FD">
        <w:rPr>
          <w:rFonts w:ascii="Times New Roman" w:hAnsi="Times New Roman" w:cs="Times New Roman"/>
          <w:sz w:val="28"/>
          <w:szCs w:val="28"/>
        </w:rPr>
        <w:t xml:space="preserve"> информационных сообщениях.</w:t>
      </w:r>
    </w:p>
    <w:p w:rsidR="000264FD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Запись о выявленных коррупциогенных признаках должна содержать: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FD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описание выявленных коррупциогенных признаков;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FD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указание на возможные коррупционные правонарушения, иные негативные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последствия применения муниципального правового акта;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FD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- рекомендации по устранению положений, содержащих коррупционные признаки и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(или) их корректировки.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FD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5.2. Полномочия Контрольно-счетной палаты на осуществление внешнего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муниципального финансового контроля в форме проведения контрольных или экспертно-аналитических мероприятий дают возможность выявлять в основном коррупционные риски,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коррупциогенные факторы или признаки, но не позволяют достоверно установить факт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совершения коррупционного правонарушения. Состав коррупционного уголовного или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(событие, место, мотив, цель, способ, </w:t>
      </w:r>
      <w:r w:rsidRPr="00C6210E">
        <w:rPr>
          <w:rFonts w:ascii="Times New Roman" w:hAnsi="Times New Roman" w:cs="Times New Roman"/>
          <w:sz w:val="28"/>
          <w:szCs w:val="28"/>
        </w:rPr>
        <w:lastRenderedPageBreak/>
        <w:t>степень вины)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может быть установлен только в процессе дознания, предварительного и судебного следствия.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FD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5.3. Следует учитывать, что коррупциогенные признаки сами по себе либо не образуют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самостоятельного правонарушения (т.е. те или иные действия формально выглядят вполне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законными), либо в отдельных случаях образуют административные и дисциплинарные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нарушения, но для правоохранительных органов могут указывать на возможно совершенные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 xml:space="preserve">коррупционные преступления. </w:t>
      </w:r>
    </w:p>
    <w:p w:rsidR="004B657A" w:rsidRPr="00C6210E" w:rsidRDefault="00AF20CC" w:rsidP="000264FD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0E">
        <w:rPr>
          <w:rFonts w:ascii="Times New Roman" w:hAnsi="Times New Roman" w:cs="Times New Roman"/>
          <w:sz w:val="28"/>
          <w:szCs w:val="28"/>
        </w:rPr>
        <w:t>В связи с этим, обстоятельства, содержащие коррупциогенные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признаки в действиях должностных лиц, должны быть максимально подробно описаны в акте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проверки (с указанием реквизитов документов, сведений о лицах их подписавших), без какой-либо оценки (квалификации), поскольку такие коррупциогенные признаки носят характер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предположений. Комментарии Контрольно-счетной палаты о вероятности совершения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коррупционного правонарушения могут быть изложены в информации о выявленных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коррупциогенных признаках, которая направляется в правоохранительные органы для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проведения служебного расследования и (или) в органы прокуратуры для соответствующей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sz w:val="28"/>
          <w:szCs w:val="28"/>
        </w:rPr>
        <w:t>оценки и проведения дополнительных проверок в установленном законодательством порядке.</w:t>
      </w:r>
      <w:bookmarkEnd w:id="3"/>
    </w:p>
    <w:sectPr w:rsidR="004B657A" w:rsidRPr="00C6210E" w:rsidSect="00DB1ED9">
      <w:headerReference w:type="default" r:id="rId8"/>
      <w:pgSz w:w="11906" w:h="16838"/>
      <w:pgMar w:top="1134" w:right="851" w:bottom="567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F9" w:rsidRDefault="00F634F9" w:rsidP="00C51D7D">
      <w:r>
        <w:separator/>
      </w:r>
    </w:p>
  </w:endnote>
  <w:endnote w:type="continuationSeparator" w:id="0">
    <w:p w:rsidR="00F634F9" w:rsidRDefault="00F634F9" w:rsidP="00C5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F9" w:rsidRDefault="00F634F9" w:rsidP="00C51D7D">
      <w:r>
        <w:separator/>
      </w:r>
    </w:p>
  </w:footnote>
  <w:footnote w:type="continuationSeparator" w:id="0">
    <w:p w:rsidR="00F634F9" w:rsidRDefault="00F634F9" w:rsidP="00C5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2" w:rsidRDefault="00DF22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494030</wp:posOffset>
              </wp:positionV>
              <wp:extent cx="179705" cy="143510"/>
              <wp:effectExtent l="0" t="0" r="0" b="0"/>
              <wp:wrapNone/>
              <wp:docPr id="47" name="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2272" w:rsidRDefault="00DF2272">
                          <w:pPr>
                            <w:pStyle w:val="aff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45D3" w:rsidRPr="009F45D3">
                            <w:rPr>
                              <w:i w:val="0"/>
                              <w:iCs w:val="0"/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i w:val="0"/>
                              <w:i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6" type="#_x0000_t202" style="position:absolute;margin-left:297.35pt;margin-top:38.9pt;width:14.15pt;height:11.3pt;z-index:-2516654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" filled="f" stroked="f">
              <v:path arrowok="t"/>
              <v:textbox style="mso-fit-shape-to-text:t" inset="0,0,0,0">
                <w:txbxContent>
                  <w:p w:rsidR="00DF2272" w:rsidRDefault="00DF2272">
                    <w:pPr>
                      <w:pStyle w:val="aff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45D3" w:rsidRPr="009F45D3">
                      <w:rPr>
                        <w:i w:val="0"/>
                        <w:iCs w:val="0"/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i w:val="0"/>
                        <w:i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B35"/>
    <w:multiLevelType w:val="multilevel"/>
    <w:tmpl w:val="D15EB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52E7F"/>
    <w:multiLevelType w:val="multilevel"/>
    <w:tmpl w:val="F1D2B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0014E"/>
    <w:multiLevelType w:val="multilevel"/>
    <w:tmpl w:val="E1A644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4CF2A0B"/>
    <w:multiLevelType w:val="hybridMultilevel"/>
    <w:tmpl w:val="B478DBFA"/>
    <w:lvl w:ilvl="0" w:tplc="F27633BA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486A4A"/>
    <w:multiLevelType w:val="multilevel"/>
    <w:tmpl w:val="C55E3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4024A"/>
    <w:multiLevelType w:val="multilevel"/>
    <w:tmpl w:val="1A5EF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C75A51"/>
    <w:multiLevelType w:val="hybridMultilevel"/>
    <w:tmpl w:val="8760FFC0"/>
    <w:lvl w:ilvl="0" w:tplc="970298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728C"/>
    <w:multiLevelType w:val="multilevel"/>
    <w:tmpl w:val="76AE5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75D5F"/>
    <w:multiLevelType w:val="multilevel"/>
    <w:tmpl w:val="84EE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B30B70"/>
    <w:multiLevelType w:val="multilevel"/>
    <w:tmpl w:val="DA800042"/>
    <w:lvl w:ilvl="0">
      <w:start w:val="1"/>
      <w:numFmt w:val="decimal"/>
      <w:lvlText w:val="%1."/>
      <w:lvlJc w:val="left"/>
      <w:pPr>
        <w:ind w:left="1420" w:hanging="1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2" w:hanging="1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1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0" w:hanging="1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0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DCC60A6"/>
    <w:multiLevelType w:val="multilevel"/>
    <w:tmpl w:val="15ACB6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3176CB6"/>
    <w:multiLevelType w:val="hybridMultilevel"/>
    <w:tmpl w:val="786E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D23B0"/>
    <w:multiLevelType w:val="hybridMultilevel"/>
    <w:tmpl w:val="5F2EC7FE"/>
    <w:lvl w:ilvl="0" w:tplc="8E0CECDC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26D15902"/>
    <w:multiLevelType w:val="multilevel"/>
    <w:tmpl w:val="B3E4D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2C0B0B"/>
    <w:multiLevelType w:val="hybridMultilevel"/>
    <w:tmpl w:val="9A4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55F"/>
    <w:multiLevelType w:val="hybridMultilevel"/>
    <w:tmpl w:val="27C8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1726C"/>
    <w:multiLevelType w:val="hybridMultilevel"/>
    <w:tmpl w:val="E4B8059A"/>
    <w:lvl w:ilvl="0" w:tplc="FBF6A0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E0119"/>
    <w:multiLevelType w:val="hybridMultilevel"/>
    <w:tmpl w:val="57282D9C"/>
    <w:lvl w:ilvl="0" w:tplc="CBC84A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B544C"/>
    <w:multiLevelType w:val="hybridMultilevel"/>
    <w:tmpl w:val="4FD87DFA"/>
    <w:lvl w:ilvl="0" w:tplc="1A661DC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845E2"/>
    <w:multiLevelType w:val="hybridMultilevel"/>
    <w:tmpl w:val="7DDE3436"/>
    <w:lvl w:ilvl="0" w:tplc="E452CFB2">
      <w:start w:val="1"/>
      <w:numFmt w:val="decimal"/>
      <w:lvlText w:val="%1."/>
      <w:lvlJc w:val="left"/>
      <w:pPr>
        <w:ind w:left="2487" w:hanging="360"/>
      </w:pPr>
      <w:rPr>
        <w:rFonts w:ascii="Cambria" w:eastAsia="Times New Roman" w:hAnsi="Cambr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A6D4C"/>
    <w:multiLevelType w:val="multilevel"/>
    <w:tmpl w:val="9774D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3209383E"/>
    <w:multiLevelType w:val="multilevel"/>
    <w:tmpl w:val="9EC0C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22" w15:restartNumberingAfterBreak="0">
    <w:nsid w:val="38862605"/>
    <w:multiLevelType w:val="hybridMultilevel"/>
    <w:tmpl w:val="2280D8A0"/>
    <w:lvl w:ilvl="0" w:tplc="A04290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B112E"/>
    <w:multiLevelType w:val="multilevel"/>
    <w:tmpl w:val="909C2A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9473FF"/>
    <w:multiLevelType w:val="hybridMultilevel"/>
    <w:tmpl w:val="099AB62C"/>
    <w:lvl w:ilvl="0" w:tplc="83E4694C">
      <w:start w:val="1"/>
      <w:numFmt w:val="decimal"/>
      <w:lvlText w:val="%1."/>
      <w:lvlJc w:val="left"/>
      <w:pPr>
        <w:ind w:left="2771" w:hanging="360"/>
      </w:pPr>
      <w:rPr>
        <w:rFonts w:ascii="Arial" w:eastAsiaTheme="minorEastAsia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41201996"/>
    <w:multiLevelType w:val="multilevel"/>
    <w:tmpl w:val="71F8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C22F89"/>
    <w:multiLevelType w:val="multilevel"/>
    <w:tmpl w:val="A6C8C58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7" w15:restartNumberingAfterBreak="0">
    <w:nsid w:val="46AA33C3"/>
    <w:multiLevelType w:val="multilevel"/>
    <w:tmpl w:val="01FA2E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8" w15:restartNumberingAfterBreak="0">
    <w:nsid w:val="49E06114"/>
    <w:multiLevelType w:val="multilevel"/>
    <w:tmpl w:val="235CEB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9" w15:restartNumberingAfterBreak="0">
    <w:nsid w:val="4B176792"/>
    <w:multiLevelType w:val="multilevel"/>
    <w:tmpl w:val="53124D2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0" w15:restartNumberingAfterBreak="0">
    <w:nsid w:val="51EB5BEC"/>
    <w:multiLevelType w:val="hybridMultilevel"/>
    <w:tmpl w:val="85E4209E"/>
    <w:lvl w:ilvl="0" w:tplc="B240F952">
      <w:start w:val="4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1" w15:restartNumberingAfterBreak="0">
    <w:nsid w:val="57F113E1"/>
    <w:multiLevelType w:val="multilevel"/>
    <w:tmpl w:val="8AB85B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0" w:hanging="2160"/>
      </w:pPr>
      <w:rPr>
        <w:rFonts w:hint="default"/>
      </w:rPr>
    </w:lvl>
  </w:abstractNum>
  <w:abstractNum w:abstractNumId="32" w15:restartNumberingAfterBreak="0">
    <w:nsid w:val="61757EEA"/>
    <w:multiLevelType w:val="multilevel"/>
    <w:tmpl w:val="5E6E0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0E107B"/>
    <w:multiLevelType w:val="hybridMultilevel"/>
    <w:tmpl w:val="E924A590"/>
    <w:lvl w:ilvl="0" w:tplc="4022BBC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BD94087"/>
    <w:multiLevelType w:val="multilevel"/>
    <w:tmpl w:val="9E64F3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FA85CC1"/>
    <w:multiLevelType w:val="hybridMultilevel"/>
    <w:tmpl w:val="E6D4EEFA"/>
    <w:lvl w:ilvl="0" w:tplc="FFFFFFFF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cs="Arial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0D60A4"/>
    <w:multiLevelType w:val="multilevel"/>
    <w:tmpl w:val="3AD670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7" w15:restartNumberingAfterBreak="0">
    <w:nsid w:val="7AFC6EA6"/>
    <w:multiLevelType w:val="multilevel"/>
    <w:tmpl w:val="2B9A3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12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31"/>
  </w:num>
  <w:num w:numId="10">
    <w:abstractNumId w:val="28"/>
  </w:num>
  <w:num w:numId="11">
    <w:abstractNumId w:val="27"/>
  </w:num>
  <w:num w:numId="12">
    <w:abstractNumId w:val="26"/>
  </w:num>
  <w:num w:numId="13">
    <w:abstractNumId w:val="15"/>
  </w:num>
  <w:num w:numId="14">
    <w:abstractNumId w:val="29"/>
  </w:num>
  <w:num w:numId="15">
    <w:abstractNumId w:val="10"/>
  </w:num>
  <w:num w:numId="16">
    <w:abstractNumId w:val="17"/>
  </w:num>
  <w:num w:numId="17">
    <w:abstractNumId w:val="20"/>
  </w:num>
  <w:num w:numId="18">
    <w:abstractNumId w:val="21"/>
  </w:num>
  <w:num w:numId="19">
    <w:abstractNumId w:val="22"/>
  </w:num>
  <w:num w:numId="20">
    <w:abstractNumId w:val="2"/>
  </w:num>
  <w:num w:numId="21">
    <w:abstractNumId w:val="25"/>
  </w:num>
  <w:num w:numId="22">
    <w:abstractNumId w:val="8"/>
  </w:num>
  <w:num w:numId="23">
    <w:abstractNumId w:val="13"/>
  </w:num>
  <w:num w:numId="24">
    <w:abstractNumId w:val="4"/>
  </w:num>
  <w:num w:numId="25">
    <w:abstractNumId w:val="37"/>
  </w:num>
  <w:num w:numId="26">
    <w:abstractNumId w:val="5"/>
  </w:num>
  <w:num w:numId="27">
    <w:abstractNumId w:val="23"/>
  </w:num>
  <w:num w:numId="28">
    <w:abstractNumId w:val="7"/>
  </w:num>
  <w:num w:numId="29">
    <w:abstractNumId w:val="32"/>
  </w:num>
  <w:num w:numId="30">
    <w:abstractNumId w:val="1"/>
  </w:num>
  <w:num w:numId="31">
    <w:abstractNumId w:val="0"/>
  </w:num>
  <w:num w:numId="32">
    <w:abstractNumId w:val="1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3"/>
  </w:num>
  <w:num w:numId="36">
    <w:abstractNumId w:val="34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1"/>
    <w:rsid w:val="000111D8"/>
    <w:rsid w:val="00011CD3"/>
    <w:rsid w:val="00013EB0"/>
    <w:rsid w:val="00016F8D"/>
    <w:rsid w:val="00021123"/>
    <w:rsid w:val="00022629"/>
    <w:rsid w:val="0002312B"/>
    <w:rsid w:val="00025FED"/>
    <w:rsid w:val="000264FD"/>
    <w:rsid w:val="0002735D"/>
    <w:rsid w:val="0005568B"/>
    <w:rsid w:val="000604A1"/>
    <w:rsid w:val="00061681"/>
    <w:rsid w:val="0006179E"/>
    <w:rsid w:val="00062107"/>
    <w:rsid w:val="000621A4"/>
    <w:rsid w:val="000674BC"/>
    <w:rsid w:val="0007073C"/>
    <w:rsid w:val="000722C3"/>
    <w:rsid w:val="000731EB"/>
    <w:rsid w:val="000855F5"/>
    <w:rsid w:val="00086D30"/>
    <w:rsid w:val="000940ED"/>
    <w:rsid w:val="00096B76"/>
    <w:rsid w:val="000A2CB2"/>
    <w:rsid w:val="000B31BB"/>
    <w:rsid w:val="000B5017"/>
    <w:rsid w:val="000D0E93"/>
    <w:rsid w:val="000D2546"/>
    <w:rsid w:val="000D46DB"/>
    <w:rsid w:val="00101E69"/>
    <w:rsid w:val="001173AF"/>
    <w:rsid w:val="00131454"/>
    <w:rsid w:val="00134381"/>
    <w:rsid w:val="001370C6"/>
    <w:rsid w:val="001536E7"/>
    <w:rsid w:val="00154820"/>
    <w:rsid w:val="00157672"/>
    <w:rsid w:val="001576CB"/>
    <w:rsid w:val="00163607"/>
    <w:rsid w:val="0016642C"/>
    <w:rsid w:val="00172DE7"/>
    <w:rsid w:val="00174626"/>
    <w:rsid w:val="00175F1D"/>
    <w:rsid w:val="00185A48"/>
    <w:rsid w:val="001943EC"/>
    <w:rsid w:val="00194DB3"/>
    <w:rsid w:val="001976A8"/>
    <w:rsid w:val="001A35B8"/>
    <w:rsid w:val="001B6205"/>
    <w:rsid w:val="001C330A"/>
    <w:rsid w:val="001C7435"/>
    <w:rsid w:val="001E64B4"/>
    <w:rsid w:val="001E6E49"/>
    <w:rsid w:val="001F2606"/>
    <w:rsid w:val="0020155D"/>
    <w:rsid w:val="002019F5"/>
    <w:rsid w:val="00203704"/>
    <w:rsid w:val="00206728"/>
    <w:rsid w:val="00206A3A"/>
    <w:rsid w:val="00226E6C"/>
    <w:rsid w:val="0023230B"/>
    <w:rsid w:val="00240307"/>
    <w:rsid w:val="00241FC4"/>
    <w:rsid w:val="00246C0F"/>
    <w:rsid w:val="00253B34"/>
    <w:rsid w:val="00257556"/>
    <w:rsid w:val="00271E35"/>
    <w:rsid w:val="00293B30"/>
    <w:rsid w:val="002941C1"/>
    <w:rsid w:val="002A197F"/>
    <w:rsid w:val="002A5573"/>
    <w:rsid w:val="002B08FB"/>
    <w:rsid w:val="002B097F"/>
    <w:rsid w:val="002B2B2A"/>
    <w:rsid w:val="002C125D"/>
    <w:rsid w:val="002C40B7"/>
    <w:rsid w:val="002C530B"/>
    <w:rsid w:val="002C60DC"/>
    <w:rsid w:val="002D077F"/>
    <w:rsid w:val="002E08EF"/>
    <w:rsid w:val="002E0A96"/>
    <w:rsid w:val="002E7A0A"/>
    <w:rsid w:val="002F0BD2"/>
    <w:rsid w:val="002F7393"/>
    <w:rsid w:val="00300D05"/>
    <w:rsid w:val="00303888"/>
    <w:rsid w:val="003104BF"/>
    <w:rsid w:val="00320340"/>
    <w:rsid w:val="00320477"/>
    <w:rsid w:val="003319F7"/>
    <w:rsid w:val="003364C1"/>
    <w:rsid w:val="00343D30"/>
    <w:rsid w:val="00345C4C"/>
    <w:rsid w:val="003563ED"/>
    <w:rsid w:val="00357318"/>
    <w:rsid w:val="00362855"/>
    <w:rsid w:val="003644BA"/>
    <w:rsid w:val="0036466C"/>
    <w:rsid w:val="00370B56"/>
    <w:rsid w:val="00374418"/>
    <w:rsid w:val="00375DB1"/>
    <w:rsid w:val="003767AF"/>
    <w:rsid w:val="00377A50"/>
    <w:rsid w:val="00383545"/>
    <w:rsid w:val="003855DC"/>
    <w:rsid w:val="00394291"/>
    <w:rsid w:val="003A441F"/>
    <w:rsid w:val="003B6397"/>
    <w:rsid w:val="003C6529"/>
    <w:rsid w:val="003C6AEF"/>
    <w:rsid w:val="003D261A"/>
    <w:rsid w:val="003D2CA6"/>
    <w:rsid w:val="003D30B7"/>
    <w:rsid w:val="003D664C"/>
    <w:rsid w:val="003E13BB"/>
    <w:rsid w:val="003E38DD"/>
    <w:rsid w:val="004243EA"/>
    <w:rsid w:val="0045399A"/>
    <w:rsid w:val="00472A86"/>
    <w:rsid w:val="00476880"/>
    <w:rsid w:val="00483906"/>
    <w:rsid w:val="00487543"/>
    <w:rsid w:val="0049207F"/>
    <w:rsid w:val="004A7098"/>
    <w:rsid w:val="004B07FA"/>
    <w:rsid w:val="004B657A"/>
    <w:rsid w:val="004C6BA7"/>
    <w:rsid w:val="004C7857"/>
    <w:rsid w:val="004C7886"/>
    <w:rsid w:val="004D1667"/>
    <w:rsid w:val="004D7EBC"/>
    <w:rsid w:val="004F77D4"/>
    <w:rsid w:val="00502B9A"/>
    <w:rsid w:val="005069B0"/>
    <w:rsid w:val="00510835"/>
    <w:rsid w:val="0051308D"/>
    <w:rsid w:val="005205B7"/>
    <w:rsid w:val="00530354"/>
    <w:rsid w:val="0054319F"/>
    <w:rsid w:val="00543E31"/>
    <w:rsid w:val="00556452"/>
    <w:rsid w:val="00560162"/>
    <w:rsid w:val="00560E07"/>
    <w:rsid w:val="00562ADC"/>
    <w:rsid w:val="005661ED"/>
    <w:rsid w:val="00582D17"/>
    <w:rsid w:val="005934E7"/>
    <w:rsid w:val="00595A47"/>
    <w:rsid w:val="00595EB4"/>
    <w:rsid w:val="00596262"/>
    <w:rsid w:val="005A1184"/>
    <w:rsid w:val="005A35CD"/>
    <w:rsid w:val="005A63D8"/>
    <w:rsid w:val="005D69B4"/>
    <w:rsid w:val="005D7D90"/>
    <w:rsid w:val="005E5FFF"/>
    <w:rsid w:val="005E7E8A"/>
    <w:rsid w:val="005F326C"/>
    <w:rsid w:val="00605ABF"/>
    <w:rsid w:val="006068DF"/>
    <w:rsid w:val="00614551"/>
    <w:rsid w:val="006310D1"/>
    <w:rsid w:val="00653173"/>
    <w:rsid w:val="00660D5F"/>
    <w:rsid w:val="00672770"/>
    <w:rsid w:val="00672B1E"/>
    <w:rsid w:val="006831B9"/>
    <w:rsid w:val="0068798D"/>
    <w:rsid w:val="006969B7"/>
    <w:rsid w:val="006A41D7"/>
    <w:rsid w:val="006A5CB3"/>
    <w:rsid w:val="006B65DB"/>
    <w:rsid w:val="006C07F5"/>
    <w:rsid w:val="006C7926"/>
    <w:rsid w:val="006D31BF"/>
    <w:rsid w:val="006E11FF"/>
    <w:rsid w:val="006E52B8"/>
    <w:rsid w:val="006F5B23"/>
    <w:rsid w:val="0070789E"/>
    <w:rsid w:val="007175F1"/>
    <w:rsid w:val="007326DF"/>
    <w:rsid w:val="00751076"/>
    <w:rsid w:val="00753B82"/>
    <w:rsid w:val="00760AB4"/>
    <w:rsid w:val="00763116"/>
    <w:rsid w:val="007638F2"/>
    <w:rsid w:val="00770E4A"/>
    <w:rsid w:val="0078040E"/>
    <w:rsid w:val="007830EF"/>
    <w:rsid w:val="00783110"/>
    <w:rsid w:val="00786645"/>
    <w:rsid w:val="007906C8"/>
    <w:rsid w:val="00791881"/>
    <w:rsid w:val="007A723F"/>
    <w:rsid w:val="007D3C03"/>
    <w:rsid w:val="007E1EDC"/>
    <w:rsid w:val="007E3014"/>
    <w:rsid w:val="007E5A25"/>
    <w:rsid w:val="007E63CA"/>
    <w:rsid w:val="007E77BF"/>
    <w:rsid w:val="007F423A"/>
    <w:rsid w:val="007F68FE"/>
    <w:rsid w:val="00802D90"/>
    <w:rsid w:val="00803EFC"/>
    <w:rsid w:val="00804F35"/>
    <w:rsid w:val="0081734B"/>
    <w:rsid w:val="00826853"/>
    <w:rsid w:val="00831793"/>
    <w:rsid w:val="00834538"/>
    <w:rsid w:val="00835CC6"/>
    <w:rsid w:val="00835D86"/>
    <w:rsid w:val="00835F01"/>
    <w:rsid w:val="008377DE"/>
    <w:rsid w:val="00864613"/>
    <w:rsid w:val="0086513A"/>
    <w:rsid w:val="00877057"/>
    <w:rsid w:val="008865A4"/>
    <w:rsid w:val="0089167B"/>
    <w:rsid w:val="008A1C7B"/>
    <w:rsid w:val="008A25CF"/>
    <w:rsid w:val="008B1294"/>
    <w:rsid w:val="008B5A31"/>
    <w:rsid w:val="008D1564"/>
    <w:rsid w:val="008D55DF"/>
    <w:rsid w:val="008F0835"/>
    <w:rsid w:val="008F1270"/>
    <w:rsid w:val="008F1EFB"/>
    <w:rsid w:val="008F38CF"/>
    <w:rsid w:val="008F4DC8"/>
    <w:rsid w:val="0090344C"/>
    <w:rsid w:val="009039B5"/>
    <w:rsid w:val="00906D45"/>
    <w:rsid w:val="00914700"/>
    <w:rsid w:val="00920A2A"/>
    <w:rsid w:val="009410A5"/>
    <w:rsid w:val="009422EC"/>
    <w:rsid w:val="009606C2"/>
    <w:rsid w:val="00973398"/>
    <w:rsid w:val="009803E8"/>
    <w:rsid w:val="00986151"/>
    <w:rsid w:val="009942BC"/>
    <w:rsid w:val="00996FD3"/>
    <w:rsid w:val="00997E51"/>
    <w:rsid w:val="009B282E"/>
    <w:rsid w:val="009B6504"/>
    <w:rsid w:val="009B6ED6"/>
    <w:rsid w:val="009C0994"/>
    <w:rsid w:val="009C52F3"/>
    <w:rsid w:val="009D2AA3"/>
    <w:rsid w:val="009D7E59"/>
    <w:rsid w:val="009E7DE1"/>
    <w:rsid w:val="009F1F95"/>
    <w:rsid w:val="009F3E90"/>
    <w:rsid w:val="009F45D3"/>
    <w:rsid w:val="00A0033B"/>
    <w:rsid w:val="00A127E7"/>
    <w:rsid w:val="00A21EF8"/>
    <w:rsid w:val="00A56962"/>
    <w:rsid w:val="00A60BF5"/>
    <w:rsid w:val="00A62280"/>
    <w:rsid w:val="00A62AC3"/>
    <w:rsid w:val="00A7197C"/>
    <w:rsid w:val="00A71B61"/>
    <w:rsid w:val="00A76159"/>
    <w:rsid w:val="00A83D78"/>
    <w:rsid w:val="00A84201"/>
    <w:rsid w:val="00A94C53"/>
    <w:rsid w:val="00A9526C"/>
    <w:rsid w:val="00AA3DEE"/>
    <w:rsid w:val="00AB1795"/>
    <w:rsid w:val="00AB7FE6"/>
    <w:rsid w:val="00AC00D7"/>
    <w:rsid w:val="00AC0EB7"/>
    <w:rsid w:val="00AF20CC"/>
    <w:rsid w:val="00B13ED7"/>
    <w:rsid w:val="00B32406"/>
    <w:rsid w:val="00B544A0"/>
    <w:rsid w:val="00B6082B"/>
    <w:rsid w:val="00B723FC"/>
    <w:rsid w:val="00B7433C"/>
    <w:rsid w:val="00B84F08"/>
    <w:rsid w:val="00B8559A"/>
    <w:rsid w:val="00B918AC"/>
    <w:rsid w:val="00B91DE7"/>
    <w:rsid w:val="00B92D94"/>
    <w:rsid w:val="00BC1C59"/>
    <w:rsid w:val="00BE02B0"/>
    <w:rsid w:val="00BE4029"/>
    <w:rsid w:val="00C01D8C"/>
    <w:rsid w:val="00C04688"/>
    <w:rsid w:val="00C05983"/>
    <w:rsid w:val="00C15AFE"/>
    <w:rsid w:val="00C26A71"/>
    <w:rsid w:val="00C303C0"/>
    <w:rsid w:val="00C30458"/>
    <w:rsid w:val="00C45150"/>
    <w:rsid w:val="00C452E1"/>
    <w:rsid w:val="00C47295"/>
    <w:rsid w:val="00C50BB4"/>
    <w:rsid w:val="00C51D7D"/>
    <w:rsid w:val="00C52EDA"/>
    <w:rsid w:val="00C53F13"/>
    <w:rsid w:val="00C543FC"/>
    <w:rsid w:val="00C60FE1"/>
    <w:rsid w:val="00C6210E"/>
    <w:rsid w:val="00C6728E"/>
    <w:rsid w:val="00C71163"/>
    <w:rsid w:val="00C74403"/>
    <w:rsid w:val="00C77D55"/>
    <w:rsid w:val="00C923DE"/>
    <w:rsid w:val="00C94692"/>
    <w:rsid w:val="00CA0C96"/>
    <w:rsid w:val="00CA22E8"/>
    <w:rsid w:val="00CA4D0F"/>
    <w:rsid w:val="00CB01C9"/>
    <w:rsid w:val="00CB7FE8"/>
    <w:rsid w:val="00CC186B"/>
    <w:rsid w:val="00CC5941"/>
    <w:rsid w:val="00CD03F0"/>
    <w:rsid w:val="00CD296F"/>
    <w:rsid w:val="00CD2E5C"/>
    <w:rsid w:val="00CD43CD"/>
    <w:rsid w:val="00CD4CC1"/>
    <w:rsid w:val="00CE00A9"/>
    <w:rsid w:val="00CE16F9"/>
    <w:rsid w:val="00CE1A4C"/>
    <w:rsid w:val="00CE45F6"/>
    <w:rsid w:val="00D02011"/>
    <w:rsid w:val="00D0209B"/>
    <w:rsid w:val="00D0235B"/>
    <w:rsid w:val="00D028C3"/>
    <w:rsid w:val="00D1612A"/>
    <w:rsid w:val="00D17D5C"/>
    <w:rsid w:val="00D32707"/>
    <w:rsid w:val="00D36D60"/>
    <w:rsid w:val="00D54BDE"/>
    <w:rsid w:val="00D654FA"/>
    <w:rsid w:val="00D76EF2"/>
    <w:rsid w:val="00D81C28"/>
    <w:rsid w:val="00D87A37"/>
    <w:rsid w:val="00D901EC"/>
    <w:rsid w:val="00DA16C4"/>
    <w:rsid w:val="00DA3D2E"/>
    <w:rsid w:val="00DA45ED"/>
    <w:rsid w:val="00DB1ED9"/>
    <w:rsid w:val="00DB4F9C"/>
    <w:rsid w:val="00DC1F6E"/>
    <w:rsid w:val="00DC7F25"/>
    <w:rsid w:val="00DD6FDC"/>
    <w:rsid w:val="00DF2272"/>
    <w:rsid w:val="00DF480D"/>
    <w:rsid w:val="00DF567F"/>
    <w:rsid w:val="00DF7F78"/>
    <w:rsid w:val="00E03CC3"/>
    <w:rsid w:val="00E0527F"/>
    <w:rsid w:val="00E07976"/>
    <w:rsid w:val="00E304F4"/>
    <w:rsid w:val="00E30D14"/>
    <w:rsid w:val="00E37979"/>
    <w:rsid w:val="00E40B61"/>
    <w:rsid w:val="00E43C98"/>
    <w:rsid w:val="00E45E4B"/>
    <w:rsid w:val="00E72812"/>
    <w:rsid w:val="00E91DC1"/>
    <w:rsid w:val="00E943CC"/>
    <w:rsid w:val="00EA5EA2"/>
    <w:rsid w:val="00EA6F46"/>
    <w:rsid w:val="00EC2D9C"/>
    <w:rsid w:val="00EC398A"/>
    <w:rsid w:val="00EC726C"/>
    <w:rsid w:val="00ED0D79"/>
    <w:rsid w:val="00ED7776"/>
    <w:rsid w:val="00EE4C38"/>
    <w:rsid w:val="00EE5737"/>
    <w:rsid w:val="00EE5A06"/>
    <w:rsid w:val="00EE619D"/>
    <w:rsid w:val="00EF0A23"/>
    <w:rsid w:val="00EF26E2"/>
    <w:rsid w:val="00EF6311"/>
    <w:rsid w:val="00F01969"/>
    <w:rsid w:val="00F02D78"/>
    <w:rsid w:val="00F02E87"/>
    <w:rsid w:val="00F04420"/>
    <w:rsid w:val="00F10F94"/>
    <w:rsid w:val="00F12FD1"/>
    <w:rsid w:val="00F20DA0"/>
    <w:rsid w:val="00F262A3"/>
    <w:rsid w:val="00F363BD"/>
    <w:rsid w:val="00F36E62"/>
    <w:rsid w:val="00F43A1F"/>
    <w:rsid w:val="00F45EE8"/>
    <w:rsid w:val="00F4712F"/>
    <w:rsid w:val="00F47F12"/>
    <w:rsid w:val="00F50208"/>
    <w:rsid w:val="00F529DC"/>
    <w:rsid w:val="00F634F9"/>
    <w:rsid w:val="00F7147F"/>
    <w:rsid w:val="00FA3D2F"/>
    <w:rsid w:val="00FA5F40"/>
    <w:rsid w:val="00FB4877"/>
    <w:rsid w:val="00FB55F6"/>
    <w:rsid w:val="00FC1E85"/>
    <w:rsid w:val="00FC43CB"/>
    <w:rsid w:val="00FC78EB"/>
    <w:rsid w:val="00FD7AC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3183E"/>
  <w15:docId w15:val="{395712C3-E9E9-4036-8261-49B3358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8A1C7B"/>
    <w:pPr>
      <w:keepNext/>
      <w:widowControl/>
      <w:autoSpaceDE/>
      <w:autoSpaceDN/>
      <w:adjustRightInd/>
      <w:spacing w:before="120" w:after="240" w:line="360" w:lineRule="auto"/>
      <w:ind w:firstLine="780"/>
      <w:jc w:val="center"/>
      <w:outlineLvl w:val="0"/>
    </w:pPr>
    <w:rPr>
      <w:rFonts w:ascii="Times New Roman" w:eastAsia="Times New Roman" w:hAnsi="Times New Roman" w:cs="Times New Roman"/>
      <w:caps/>
      <w:kern w:val="144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unhideWhenUsed/>
    <w:qFormat/>
    <w:rsid w:val="00562A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8A1C7B"/>
    <w:pPr>
      <w:keepNext/>
      <w:widowControl/>
      <w:autoSpaceDE/>
      <w:autoSpaceDN/>
      <w:adjustRightInd/>
      <w:spacing w:line="360" w:lineRule="auto"/>
      <w:outlineLvl w:val="2"/>
    </w:pPr>
    <w:rPr>
      <w:rFonts w:ascii="Times New Roman" w:eastAsia="Times New Roman" w:hAnsi="Times New Roman" w:cs="Times New Roman"/>
      <w:b/>
      <w:bCs/>
      <w:i/>
      <w:iCs/>
      <w:spacing w:val="20"/>
      <w:kern w:val="144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8A1C7B"/>
    <w:pPr>
      <w:keepNext/>
      <w:widowControl/>
      <w:autoSpaceDE/>
      <w:autoSpaceDN/>
      <w:adjustRightInd/>
      <w:spacing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kern w:val="144"/>
      <w:sz w:val="24"/>
      <w:szCs w:val="20"/>
    </w:rPr>
  </w:style>
  <w:style w:type="paragraph" w:styleId="6">
    <w:name w:val="heading 6"/>
    <w:basedOn w:val="a"/>
    <w:next w:val="a"/>
    <w:link w:val="60"/>
    <w:qFormat/>
    <w:rsid w:val="008A1C7B"/>
    <w:pPr>
      <w:keepNext/>
      <w:widowControl/>
      <w:autoSpaceDE/>
      <w:autoSpaceDN/>
      <w:adjustRightInd/>
      <w:outlineLvl w:val="5"/>
    </w:pPr>
    <w:rPr>
      <w:rFonts w:ascii="Times New Roman" w:eastAsia="Times New Roman" w:hAnsi="Times New Roman" w:cs="Times New Roman"/>
      <w:b/>
      <w:kern w:val="144"/>
      <w:sz w:val="24"/>
      <w:szCs w:val="20"/>
      <w:u w:val="single"/>
    </w:rPr>
  </w:style>
  <w:style w:type="paragraph" w:styleId="7">
    <w:name w:val="heading 7"/>
    <w:basedOn w:val="a"/>
    <w:next w:val="a"/>
    <w:link w:val="70"/>
    <w:unhideWhenUsed/>
    <w:qFormat/>
    <w:rsid w:val="00EE61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E61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EE61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1C7B"/>
    <w:rPr>
      <w:caps/>
      <w:kern w:val="144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562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A1C7B"/>
    <w:rPr>
      <w:b/>
      <w:bCs/>
      <w:i/>
      <w:iCs/>
      <w:spacing w:val="20"/>
      <w:kern w:val="144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8A1C7B"/>
    <w:rPr>
      <w:b/>
      <w:bCs/>
      <w:kern w:val="144"/>
      <w:sz w:val="24"/>
    </w:rPr>
  </w:style>
  <w:style w:type="character" w:customStyle="1" w:styleId="60">
    <w:name w:val="Заголовок 6 Знак"/>
    <w:basedOn w:val="a0"/>
    <w:link w:val="6"/>
    <w:rsid w:val="008A1C7B"/>
    <w:rPr>
      <w:b/>
      <w:kern w:val="144"/>
      <w:sz w:val="24"/>
      <w:u w:val="single"/>
    </w:rPr>
  </w:style>
  <w:style w:type="character" w:customStyle="1" w:styleId="70">
    <w:name w:val="Заголовок 7 Знак"/>
    <w:basedOn w:val="a0"/>
    <w:link w:val="7"/>
    <w:rsid w:val="00EE6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rsid w:val="00EE61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EE6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8A1C7B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8A1C7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A1C7B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A1C7B"/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uiPriority w:val="99"/>
    <w:rsid w:val="006310D1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492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1D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1D7D"/>
    <w:rPr>
      <w:rFonts w:ascii="Arial" w:eastAsiaTheme="minorEastAsia" w:hAnsi="Arial" w:cs="Arial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51D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1D7D"/>
    <w:rPr>
      <w:rFonts w:ascii="Arial" w:eastAsiaTheme="minorEastAsia" w:hAnsi="Arial" w:cs="Arial"/>
      <w:sz w:val="22"/>
      <w:szCs w:val="22"/>
    </w:rPr>
  </w:style>
  <w:style w:type="character" w:styleId="ad">
    <w:name w:val="Emphasis"/>
    <w:basedOn w:val="a0"/>
    <w:qFormat/>
    <w:rsid w:val="00562ADC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562ADC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kern w:val="0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21">
    <w:name w:val="toc 2"/>
    <w:basedOn w:val="a"/>
    <w:next w:val="a"/>
    <w:autoRedefine/>
    <w:uiPriority w:val="39"/>
    <w:unhideWhenUsed/>
    <w:qFormat/>
    <w:rsid w:val="00562ADC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175F1D"/>
    <w:pPr>
      <w:tabs>
        <w:tab w:val="left" w:pos="440"/>
        <w:tab w:val="right" w:leader="dot" w:pos="9344"/>
      </w:tabs>
      <w:spacing w:after="100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62ADC"/>
    <w:rPr>
      <w:color w:val="0000FF" w:themeColor="hyperlink"/>
      <w:u w:val="single"/>
    </w:rPr>
  </w:style>
  <w:style w:type="paragraph" w:customStyle="1" w:styleId="af0">
    <w:name w:val="Таблицы (моноширинный)"/>
    <w:basedOn w:val="a"/>
    <w:next w:val="a"/>
    <w:rsid w:val="00AB7FE6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Цветовое выделение"/>
    <w:uiPriority w:val="99"/>
    <w:rsid w:val="00AB7FE6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AB7FE6"/>
    <w:pPr>
      <w:jc w:val="both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B7FE6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364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64C1"/>
    <w:rPr>
      <w:rFonts w:ascii="Tahoma" w:eastAsiaTheme="minorEastAsia" w:hAnsi="Tahoma" w:cs="Tahoma"/>
      <w:sz w:val="16"/>
      <w:szCs w:val="16"/>
    </w:rPr>
  </w:style>
  <w:style w:type="paragraph" w:styleId="af6">
    <w:name w:val="footnote text"/>
    <w:basedOn w:val="a"/>
    <w:link w:val="af7"/>
    <w:semiHidden/>
    <w:rsid w:val="007906C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7906C8"/>
  </w:style>
  <w:style w:type="character" w:styleId="af8">
    <w:name w:val="footnote reference"/>
    <w:basedOn w:val="a0"/>
    <w:semiHidden/>
    <w:rsid w:val="007906C8"/>
    <w:rPr>
      <w:vertAlign w:val="superscript"/>
    </w:rPr>
  </w:style>
  <w:style w:type="table" w:styleId="af9">
    <w:name w:val="Table Grid"/>
    <w:basedOn w:val="a1"/>
    <w:rsid w:val="002B0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toc 3"/>
    <w:basedOn w:val="a"/>
    <w:next w:val="a"/>
    <w:autoRedefine/>
    <w:uiPriority w:val="39"/>
    <w:semiHidden/>
    <w:unhideWhenUsed/>
    <w:qFormat/>
    <w:rsid w:val="00FB4877"/>
    <w:pPr>
      <w:widowControl/>
      <w:autoSpaceDE/>
      <w:autoSpaceDN/>
      <w:adjustRightInd/>
      <w:spacing w:after="100" w:line="276" w:lineRule="auto"/>
      <w:ind w:left="440"/>
    </w:pPr>
    <w:rPr>
      <w:rFonts w:asciiTheme="minorHAnsi" w:hAnsiTheme="minorHAnsi" w:cstheme="minorBidi"/>
      <w:lang w:eastAsia="en-US"/>
    </w:rPr>
  </w:style>
  <w:style w:type="character" w:customStyle="1" w:styleId="afa">
    <w:name w:val="Основной текст_"/>
    <w:basedOn w:val="a0"/>
    <w:link w:val="12"/>
    <w:rsid w:val="00E7281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a"/>
    <w:rsid w:val="00E72812"/>
    <w:pPr>
      <w:shd w:val="clear" w:color="auto" w:fill="FFFFFF"/>
      <w:autoSpaceDE/>
      <w:autoSpaceDN/>
      <w:adjustRightInd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(3)_"/>
    <w:basedOn w:val="a0"/>
    <w:link w:val="33"/>
    <w:rsid w:val="00E72812"/>
    <w:rPr>
      <w:b/>
      <w:bCs/>
      <w:sz w:val="36"/>
      <w:szCs w:val="3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72812"/>
    <w:pPr>
      <w:shd w:val="clear" w:color="auto" w:fill="FFFFFF"/>
      <w:autoSpaceDE/>
      <w:autoSpaceDN/>
      <w:adjustRightInd/>
      <w:spacing w:after="530"/>
      <w:ind w:left="474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3">
    <w:name w:val="Заголовок №1_"/>
    <w:basedOn w:val="a0"/>
    <w:link w:val="14"/>
    <w:rsid w:val="00E72812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E72812"/>
    <w:pPr>
      <w:shd w:val="clear" w:color="auto" w:fill="FFFFFF"/>
      <w:autoSpaceDE/>
      <w:autoSpaceDN/>
      <w:adjustRightInd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Колонтитул (2)_"/>
    <w:basedOn w:val="a0"/>
    <w:link w:val="23"/>
    <w:rsid w:val="00E72812"/>
    <w:rPr>
      <w:shd w:val="clear" w:color="auto" w:fill="FFFFFF"/>
    </w:rPr>
  </w:style>
  <w:style w:type="paragraph" w:customStyle="1" w:styleId="23">
    <w:name w:val="Колонтитул (2)"/>
    <w:basedOn w:val="a"/>
    <w:link w:val="22"/>
    <w:rsid w:val="00E72812"/>
    <w:pPr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главление_"/>
    <w:basedOn w:val="a0"/>
    <w:link w:val="afc"/>
    <w:rsid w:val="00E72812"/>
    <w:rPr>
      <w:sz w:val="28"/>
      <w:szCs w:val="28"/>
      <w:shd w:val="clear" w:color="auto" w:fill="FFFFFF"/>
    </w:rPr>
  </w:style>
  <w:style w:type="paragraph" w:customStyle="1" w:styleId="afc">
    <w:name w:val="Оглавление"/>
    <w:basedOn w:val="a"/>
    <w:link w:val="afb"/>
    <w:rsid w:val="00E72812"/>
    <w:pPr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_"/>
    <w:basedOn w:val="a0"/>
    <w:link w:val="25"/>
    <w:rsid w:val="00E72812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72812"/>
    <w:pPr>
      <w:shd w:val="clear" w:color="auto" w:fill="FFFFFF"/>
      <w:autoSpaceDE/>
      <w:autoSpaceDN/>
      <w:adjustRightInd/>
      <w:spacing w:after="380" w:line="276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E72812"/>
    <w:rPr>
      <w:sz w:val="28"/>
      <w:szCs w:val="28"/>
      <w:shd w:val="clear" w:color="auto" w:fill="FFFFFF"/>
    </w:rPr>
  </w:style>
  <w:style w:type="paragraph" w:customStyle="1" w:styleId="afe">
    <w:name w:val="Другое"/>
    <w:basedOn w:val="a"/>
    <w:link w:val="afd"/>
    <w:rsid w:val="00E72812"/>
    <w:pPr>
      <w:shd w:val="clear" w:color="auto" w:fill="FFFFFF"/>
      <w:autoSpaceDE/>
      <w:autoSpaceDN/>
      <w:adjustRightInd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Колонтитул_"/>
    <w:basedOn w:val="a0"/>
    <w:link w:val="aff0"/>
    <w:rsid w:val="00E72812"/>
    <w:rPr>
      <w:i/>
      <w:iCs/>
      <w:shd w:val="clear" w:color="auto" w:fill="FFFFFF"/>
    </w:rPr>
  </w:style>
  <w:style w:type="paragraph" w:customStyle="1" w:styleId="aff0">
    <w:name w:val="Колонтитул"/>
    <w:basedOn w:val="a"/>
    <w:link w:val="aff"/>
    <w:rsid w:val="00E72812"/>
    <w:pPr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61">
    <w:name w:val="Основной текст (6)_"/>
    <w:basedOn w:val="a0"/>
    <w:link w:val="62"/>
    <w:rsid w:val="00E72812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72812"/>
    <w:pPr>
      <w:shd w:val="clear" w:color="auto" w:fill="FFFFFF"/>
      <w:autoSpaceDE/>
      <w:autoSpaceDN/>
      <w:adjustRightInd/>
      <w:spacing w:after="400"/>
      <w:ind w:left="362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rsid w:val="0002735D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02735D"/>
    <w:rPr>
      <w:sz w:val="28"/>
      <w:lang w:val="x-none" w:eastAsia="x-none"/>
    </w:rPr>
  </w:style>
  <w:style w:type="paragraph" w:customStyle="1" w:styleId="consplusnormal">
    <w:name w:val="consplusnormal"/>
    <w:basedOn w:val="a"/>
    <w:rsid w:val="0002735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 с отступом Знак"/>
    <w:basedOn w:val="a0"/>
    <w:link w:val="aff2"/>
    <w:uiPriority w:val="99"/>
    <w:semiHidden/>
    <w:rsid w:val="0002735D"/>
    <w:rPr>
      <w:rFonts w:ascii="Calibri" w:eastAsia="Calibri" w:hAnsi="Calibri"/>
      <w:sz w:val="22"/>
      <w:szCs w:val="22"/>
      <w:lang w:val="x-none" w:eastAsia="en-US"/>
    </w:rPr>
  </w:style>
  <w:style w:type="paragraph" w:styleId="aff2">
    <w:name w:val="Body Text Indent"/>
    <w:basedOn w:val="a"/>
    <w:link w:val="aff1"/>
    <w:uiPriority w:val="99"/>
    <w:semiHidden/>
    <w:unhideWhenUsed/>
    <w:rsid w:val="0002735D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lang w:val="x-none" w:eastAsia="en-US"/>
    </w:rPr>
  </w:style>
  <w:style w:type="paragraph" w:customStyle="1" w:styleId="aff3">
    <w:name w:val="Стиль"/>
    <w:rsid w:val="0002735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4">
    <w:name w:val="page number"/>
    <w:basedOn w:val="a0"/>
    <w:rsid w:val="0002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666E-05C9-4569-8AAE-A3ACCE3C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14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Счетная палата Чукотского автономного округа</Company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</dc:creator>
  <cp:lastModifiedBy>Наталья Червоняк</cp:lastModifiedBy>
  <cp:revision>9</cp:revision>
  <cp:lastPrinted>2025-05-20T22:19:00Z</cp:lastPrinted>
  <dcterms:created xsi:type="dcterms:W3CDTF">2024-01-21T21:30:00Z</dcterms:created>
  <dcterms:modified xsi:type="dcterms:W3CDTF">2025-05-20T22:20:00Z</dcterms:modified>
</cp:coreProperties>
</file>