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1"/>
        <w:rPr>
          <w:rFonts w:ascii="Times New Roman" w:hAnsi="Times New Roman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323975" cy="933450"/>
            <wp:effectExtent l="0" t="0" r="0" b="0"/>
            <wp:docPr id="1" name="Рисунок 1" descr="Герб - В цвет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- В цвете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val="en-US"/>
        </w:rPr>
      </w:pPr>
    </w:p>
    <w:p>
      <w:pPr>
        <w:pStyle w:val="1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РОССИЙСКАЯ ФЕДЕРАЦИЯ</w:t>
      </w:r>
    </w:p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ЧУКОТСКИЙ АВТОНОМНЫЙ ОКРУГ</w:t>
      </w:r>
    </w:p>
    <w:p>
      <w:pPr>
        <w:tabs>
          <w:tab w:val="left" w:pos="1260"/>
        </w:tabs>
        <w:jc w:val="center"/>
        <w:rPr>
          <w:bCs/>
          <w:sz w:val="32"/>
          <w:szCs w:val="32"/>
        </w:rPr>
      </w:pPr>
    </w:p>
    <w:p>
      <w:pPr>
        <w:pStyle w:val="2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СОВЕТ ДЕПУТАТОВ</w:t>
      </w:r>
    </w:p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городского округа Анадырь</w:t>
      </w:r>
    </w:p>
    <w:p>
      <w:pPr>
        <w:jc w:val="center"/>
        <w:rPr>
          <w:b/>
          <w:bCs/>
          <w:sz w:val="32"/>
          <w:szCs w:val="32"/>
        </w:rPr>
      </w:pPr>
    </w:p>
    <w:p>
      <w:pPr>
        <w:pStyle w:val="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Е Ш Е Н И Е</w:t>
      </w:r>
    </w:p>
    <w:p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(XVII сессия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созыва)</w:t>
      </w:r>
    </w:p>
    <w:p>
      <w:pPr>
        <w:contextualSpacing/>
        <w:jc w:val="both"/>
        <w:rPr>
          <w:sz w:val="28"/>
          <w:szCs w:val="28"/>
        </w:rPr>
      </w:pPr>
    </w:p>
    <w:p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3 июля 2025 года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94</w:t>
      </w:r>
    </w:p>
    <w:p>
      <w:pPr>
        <w:contextualSpacing/>
        <w:jc w:val="both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096"/>
      </w:tblGrid>
      <w:tr>
        <w:tc>
          <w:tcPr>
            <w:tcW w:w="6096" w:type="dxa"/>
          </w:tcPr>
          <w:p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внесении изменений в Решение Совета депутатов городского округа Анадырь от 14 декабря 2023 года № 388 «Об утверждении Положения об </w:t>
            </w:r>
            <w:r>
              <w:rPr>
                <w:color w:val="000000"/>
                <w:sz w:val="26"/>
                <w:szCs w:val="26"/>
              </w:rPr>
              <w:t xml:space="preserve">оплате труда </w:t>
            </w:r>
            <w:r>
              <w:rPr>
                <w:rFonts w:eastAsiaTheme="minorHAnsi"/>
                <w:sz w:val="26"/>
                <w:szCs w:val="26"/>
              </w:rPr>
              <w:t>работников органов местного самоуправления городского округа Анадырь»</w:t>
            </w:r>
          </w:p>
        </w:tc>
      </w:tr>
    </w:tbl>
    <w:p>
      <w:pPr>
        <w:contextualSpacing/>
        <w:jc w:val="both"/>
        <w:rPr>
          <w:color w:val="000000" w:themeColor="text1"/>
          <w:sz w:val="26"/>
          <w:szCs w:val="26"/>
        </w:rPr>
      </w:pPr>
    </w:p>
    <w:p>
      <w:pPr>
        <w:contextualSpacing/>
        <w:jc w:val="both"/>
        <w:rPr>
          <w:color w:val="000000" w:themeColor="text1"/>
          <w:sz w:val="26"/>
          <w:szCs w:val="26"/>
        </w:rPr>
      </w:pPr>
    </w:p>
    <w:p>
      <w:pPr>
        <w:ind w:firstLine="708"/>
        <w:jc w:val="both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В</w:t>
      </w:r>
      <w:r>
        <w:rPr>
          <w:rFonts w:eastAsiaTheme="minorHAnsi"/>
          <w:sz w:val="26"/>
          <w:szCs w:val="26"/>
        </w:rPr>
        <w:t xml:space="preserve"> целях уточнения и изменения отдельных положений Решения Совета депутатов городского округа Анадырь от 14 декабря 2023 года № 388 «Об утверждении Положения об оплате труда работников органов местного самоуправления городского округа Анадырь»</w:t>
      </w:r>
    </w:p>
    <w:p>
      <w:pPr>
        <w:ind w:firstLine="708"/>
        <w:jc w:val="both"/>
        <w:rPr>
          <w:sz w:val="26"/>
          <w:szCs w:val="26"/>
        </w:rPr>
      </w:pPr>
    </w:p>
    <w:p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Совет депутатов городского округа Анадырь</w:t>
      </w:r>
    </w:p>
    <w:p>
      <w:pPr>
        <w:jc w:val="both"/>
        <w:rPr>
          <w:b/>
          <w:sz w:val="26"/>
          <w:szCs w:val="26"/>
        </w:rPr>
      </w:pPr>
    </w:p>
    <w:p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Р Е Ш И Л:</w:t>
      </w:r>
    </w:p>
    <w:p>
      <w:pPr>
        <w:jc w:val="both"/>
        <w:rPr>
          <w:b/>
          <w:sz w:val="26"/>
          <w:szCs w:val="26"/>
        </w:rPr>
      </w:pPr>
    </w:p>
    <w:p>
      <w:pPr>
        <w:ind w:firstLine="709"/>
        <w:jc w:val="both"/>
        <w:rPr>
          <w:rFonts w:eastAsiaTheme="minorHAnsi"/>
          <w:sz w:val="26"/>
          <w:szCs w:val="26"/>
        </w:rPr>
      </w:pPr>
      <w:r>
        <w:rPr>
          <w:sz w:val="26"/>
          <w:szCs w:val="26"/>
        </w:rPr>
        <w:t xml:space="preserve">1. Внести в Решение Совета депутатов городского округа Анадырь от 14 декабря 2023 года № 388 «Об утверждении Положения об </w:t>
      </w:r>
      <w:r>
        <w:rPr>
          <w:color w:val="000000"/>
          <w:sz w:val="26"/>
          <w:szCs w:val="26"/>
        </w:rPr>
        <w:t xml:space="preserve">оплате труда </w:t>
      </w:r>
      <w:r>
        <w:rPr>
          <w:rFonts w:eastAsiaTheme="minorHAnsi"/>
          <w:sz w:val="26"/>
          <w:szCs w:val="26"/>
        </w:rPr>
        <w:t>работников органов местного самоуправления городского округа Анадырь» (далее – Положение) следующие изменения и дополнения:</w:t>
      </w:r>
    </w:p>
    <w:p>
      <w:pPr>
        <w:ind w:firstLine="709"/>
        <w:jc w:val="both"/>
        <w:rPr>
          <w:color w:val="000000"/>
          <w:sz w:val="26"/>
          <w:szCs w:val="26"/>
        </w:rPr>
      </w:pPr>
      <w:r>
        <w:rPr>
          <w:rFonts w:eastAsiaTheme="minorHAnsi"/>
          <w:sz w:val="26"/>
          <w:szCs w:val="26"/>
        </w:rPr>
        <w:t>1.1 в пункте 2.5 Положения слова «</w:t>
      </w:r>
      <w:r>
        <w:rPr>
          <w:color w:val="000000"/>
          <w:sz w:val="26"/>
          <w:szCs w:val="26"/>
        </w:rPr>
        <w:t>198 рублям» заменить словами «207 рублям»;</w:t>
      </w:r>
    </w:p>
    <w:p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1.2 подпункт 1 пункта 4.1 Положения изложить в следующей редакции:</w:t>
      </w:r>
    </w:p>
    <w:p>
      <w:pPr>
        <w:pStyle w:val="a3"/>
        <w:ind w:firstLine="708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«</w:t>
      </w:r>
      <w:bookmarkStart w:id="1" w:name="sub_28011"/>
      <w:r>
        <w:rPr>
          <w:sz w:val="26"/>
          <w:szCs w:val="26"/>
        </w:rPr>
        <w:t>1) для муниципальных служащих:</w:t>
      </w:r>
    </w:p>
    <w:p>
      <w:pPr>
        <w:pStyle w:val="a3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оклада за классный чин – в размерах, соответствующих второму классу классного чина (ежемесячно), установленных согласно приложению 2 к настоящему Положению. </w:t>
      </w:r>
      <w:bookmarkStart w:id="2" w:name="sub_28012"/>
      <w:bookmarkEnd w:id="1"/>
      <w:r>
        <w:rPr>
          <w:sz w:val="26"/>
          <w:szCs w:val="26"/>
        </w:rPr>
        <w:t>В случае, если в органе местного самоуправления по состоянию на 1 июля текущего финансового года у более чем 75% муниципальных служащих присвоен более высокий классный чин, то в этом случае фонд оплаты труда рассчитывается с учетом окладов по фактически</w:t>
      </w:r>
      <w:r>
        <w:rPr>
          <w:rFonts w:eastAsiaTheme="minorHAnsi"/>
          <w:sz w:val="26"/>
          <w:szCs w:val="26"/>
        </w:rPr>
        <w:t xml:space="preserve"> присвоенным классным чинам. </w:t>
      </w:r>
      <w:r>
        <w:rPr>
          <w:rFonts w:eastAsiaTheme="minorHAnsi"/>
          <w:sz w:val="26"/>
          <w:szCs w:val="26"/>
        </w:rPr>
        <w:lastRenderedPageBreak/>
        <w:t>Размер годового фонда оплаты труда подлежит изменению в течении текущего финансового года;</w:t>
      </w:r>
    </w:p>
    <w:p>
      <w:pPr>
        <w:pStyle w:val="a3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color w:val="000000"/>
          <w:sz w:val="26"/>
          <w:szCs w:val="26"/>
        </w:rPr>
        <w:t>е</w:t>
      </w:r>
      <w:r>
        <w:rPr>
          <w:rFonts w:eastAsiaTheme="minorHAnsi"/>
          <w:sz w:val="26"/>
          <w:szCs w:val="26"/>
        </w:rPr>
        <w:t>жемесячная надбавка к должностному окладу за выслугу лет</w:t>
      </w:r>
      <w:r>
        <w:rPr>
          <w:sz w:val="26"/>
          <w:szCs w:val="26"/>
        </w:rPr>
        <w:t xml:space="preserve"> – в размере 3 должностных окладов в год. В случае, если в органе местного самоуправления по состоянию на 1 июля текущего финансового года у более чем 75% муниципальных служащих размер фактически установленной </w:t>
      </w:r>
      <w:r>
        <w:rPr>
          <w:color w:val="000000"/>
          <w:sz w:val="26"/>
          <w:szCs w:val="26"/>
        </w:rPr>
        <w:t>е</w:t>
      </w:r>
      <w:r>
        <w:rPr>
          <w:rFonts w:eastAsiaTheme="minorHAnsi"/>
          <w:sz w:val="26"/>
          <w:szCs w:val="26"/>
        </w:rPr>
        <w:t>жемесячной надбавки к должностному окладу за выслугу лет составит максимальных размер, указанный в пункте 2.8 Положения, применяется норматив в размере 3,6 должностных окладов. Размер годового фонда оплаты труда подлежит изменению в течении текущего финансового года;</w:t>
      </w:r>
    </w:p>
    <w:p>
      <w:pPr>
        <w:pStyle w:val="a3"/>
        <w:ind w:firstLine="708"/>
        <w:jc w:val="both"/>
        <w:rPr>
          <w:sz w:val="26"/>
          <w:szCs w:val="26"/>
        </w:rPr>
      </w:pPr>
      <w:bookmarkStart w:id="3" w:name="sub_28013"/>
      <w:bookmarkEnd w:id="2"/>
      <w:r>
        <w:rPr>
          <w:sz w:val="26"/>
          <w:szCs w:val="26"/>
        </w:rPr>
        <w:t>- ежемесячной процентной надбавки за работу со сведениями, составляющими государственную тайну, – в размере двух должностных окладов в год для муниципальных служащих, допущенных к государственной тайне на постоянной основе и имеющих документально подтверждаемый доступ на законных основаниях;</w:t>
      </w:r>
    </w:p>
    <w:p>
      <w:pPr>
        <w:pStyle w:val="a3"/>
        <w:ind w:firstLine="708"/>
        <w:jc w:val="both"/>
        <w:rPr>
          <w:sz w:val="26"/>
          <w:szCs w:val="26"/>
        </w:rPr>
      </w:pPr>
      <w:bookmarkStart w:id="4" w:name="sub_28014"/>
      <w:bookmarkEnd w:id="3"/>
      <w:r>
        <w:rPr>
          <w:sz w:val="26"/>
          <w:szCs w:val="26"/>
        </w:rPr>
        <w:t>- ежемесячной надбавки к должностному окладу за особые условия муниципальной службы в размере 14 должностных окладов в год;</w:t>
      </w:r>
    </w:p>
    <w:p>
      <w:pPr>
        <w:pStyle w:val="a3"/>
        <w:ind w:firstLine="708"/>
        <w:jc w:val="both"/>
        <w:rPr>
          <w:sz w:val="26"/>
          <w:szCs w:val="26"/>
        </w:rPr>
      </w:pPr>
      <w:bookmarkStart w:id="5" w:name="sub_28015"/>
      <w:bookmarkEnd w:id="4"/>
      <w:r>
        <w:rPr>
          <w:sz w:val="26"/>
          <w:szCs w:val="26"/>
        </w:rPr>
        <w:t>- премий, в том числе за выполнение особо важных и сложных заданий – в размере 20 должностных окладов в год;</w:t>
      </w:r>
    </w:p>
    <w:p>
      <w:pPr>
        <w:pStyle w:val="a3"/>
        <w:ind w:firstLine="708"/>
        <w:rPr>
          <w:sz w:val="26"/>
          <w:szCs w:val="26"/>
        </w:rPr>
      </w:pPr>
      <w:bookmarkStart w:id="6" w:name="sub_28017"/>
      <w:bookmarkEnd w:id="5"/>
      <w:r>
        <w:rPr>
          <w:sz w:val="26"/>
          <w:szCs w:val="26"/>
        </w:rPr>
        <w:t>- ежемесячного денежного поощрения – в размере, устанавливаемым в приложении 3 настоящему Положению;</w:t>
      </w:r>
    </w:p>
    <w:p>
      <w:pPr>
        <w:pStyle w:val="a3"/>
        <w:jc w:val="both"/>
        <w:rPr>
          <w:rFonts w:eastAsiaTheme="minorHAnsi"/>
          <w:iCs/>
          <w:sz w:val="26"/>
          <w:szCs w:val="26"/>
        </w:rPr>
      </w:pPr>
      <w:r>
        <w:rPr>
          <w:sz w:val="26"/>
          <w:szCs w:val="26"/>
        </w:rPr>
        <w:tab/>
        <w:t>- единовременной выплаты при предоставлении ежегодного оплачиваемого отпуска – в размере двадцати тысяч рублей в год;</w:t>
      </w:r>
    </w:p>
    <w:bookmarkEnd w:id="6"/>
    <w:p>
      <w:pPr>
        <w:pStyle w:val="a3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материальной помощи – в размере 2 окладов денежного содержания в год.»;</w:t>
      </w:r>
    </w:p>
    <w:p>
      <w:pPr>
        <w:pStyle w:val="a3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1.3 пункт 4.4 Положения изложить в следующей редакции:</w:t>
      </w:r>
    </w:p>
    <w:p>
      <w:pPr>
        <w:pStyle w:val="a3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«4.4. Годовой фонд оплаты труда работников органов местного самоуправления городского округа Анадырь, сформированный в соответствии с нормативами, указанными в настоящем Порядке, подлежит изменению в следующих случаях:</w:t>
      </w:r>
    </w:p>
    <w:p>
      <w:pPr>
        <w:pStyle w:val="a3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индексации должностных окладов, а также </w:t>
      </w:r>
      <w:r>
        <w:rPr>
          <w:rFonts w:eastAsiaTheme="minorHAnsi"/>
          <w:sz w:val="26"/>
          <w:szCs w:val="26"/>
        </w:rPr>
        <w:t>ежемесячных и иных дополнительных выплат;</w:t>
      </w:r>
    </w:p>
    <w:p>
      <w:pPr>
        <w:pStyle w:val="a3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изменение штатной численности работников;</w:t>
      </w:r>
    </w:p>
    <w:p>
      <w:pPr>
        <w:pStyle w:val="a3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изменения условий оплаты труда работников органов местного самоуправления городского округа Анадырь в связи с изменением законодательства Российской Федерации, Чукотского автономного округа и нормативных правовых актов городского округа Анадырь;</w:t>
      </w:r>
    </w:p>
    <w:p>
      <w:pPr>
        <w:pStyle w:val="a3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выплаты денежной компенсации за неиспользованный отпуск при увольнении работников;</w:t>
      </w:r>
    </w:p>
    <w:p>
      <w:pPr>
        <w:pStyle w:val="a3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выплаты денежной компенсации взамен части отпуска в связи со служебной необходимостью.»;</w:t>
      </w:r>
    </w:p>
    <w:p>
      <w:pPr>
        <w:ind w:firstLine="709"/>
        <w:jc w:val="both"/>
        <w:rPr>
          <w:rFonts w:eastAsiaTheme="minorHAnsi"/>
          <w:sz w:val="26"/>
          <w:szCs w:val="26"/>
        </w:rPr>
      </w:pPr>
      <w:r>
        <w:rPr>
          <w:sz w:val="26"/>
          <w:szCs w:val="26"/>
        </w:rPr>
        <w:t xml:space="preserve">1.4 </w:t>
      </w:r>
      <w:r>
        <w:rPr>
          <w:rFonts w:eastAsiaTheme="minorHAnsi"/>
          <w:sz w:val="26"/>
          <w:szCs w:val="26"/>
        </w:rPr>
        <w:t>приложение 2 к Положению изложить в следующей редакции:</w:t>
      </w:r>
    </w:p>
    <w:p>
      <w:pPr>
        <w:jc w:val="right"/>
        <w:rPr>
          <w:sz w:val="26"/>
          <w:szCs w:val="26"/>
        </w:rPr>
      </w:pP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  <w:t>«Приложение 2</w:t>
      </w:r>
    </w:p>
    <w:p>
      <w:pPr>
        <w:ind w:left="5670" w:firstLine="284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Положению об </w:t>
      </w:r>
      <w:r>
        <w:rPr>
          <w:color w:val="000000"/>
          <w:sz w:val="26"/>
          <w:szCs w:val="26"/>
        </w:rPr>
        <w:t xml:space="preserve">оплате труда </w:t>
      </w:r>
      <w:r>
        <w:rPr>
          <w:rFonts w:eastAsiaTheme="minorHAnsi"/>
          <w:sz w:val="26"/>
          <w:szCs w:val="26"/>
        </w:rPr>
        <w:t>работников органов местного самоуправления городского округа Анадырь</w:t>
      </w:r>
    </w:p>
    <w:p>
      <w:pPr>
        <w:pStyle w:val="a3"/>
        <w:jc w:val="center"/>
        <w:rPr>
          <w:b/>
          <w:sz w:val="26"/>
          <w:szCs w:val="26"/>
        </w:rPr>
      </w:pPr>
    </w:p>
    <w:p>
      <w:pPr>
        <w:pStyle w:val="a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Размеры окладов за классный чин муниципальным служащим</w:t>
      </w:r>
    </w:p>
    <w:p>
      <w:pPr>
        <w:pStyle w:val="a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городского округа Анадырь</w:t>
      </w:r>
    </w:p>
    <w:p>
      <w:pPr>
        <w:pStyle w:val="a3"/>
        <w:jc w:val="center"/>
        <w:rPr>
          <w:sz w:val="26"/>
          <w:szCs w:val="26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25"/>
        <w:gridCol w:w="2126"/>
      </w:tblGrid>
      <w:tr>
        <w:tc>
          <w:tcPr>
            <w:tcW w:w="7225" w:type="dxa"/>
            <w:vAlign w:val="center"/>
          </w:tcPr>
          <w:p>
            <w:pPr>
              <w:pStyle w:val="a3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Наименование классных чинов</w:t>
            </w:r>
          </w:p>
        </w:tc>
        <w:tc>
          <w:tcPr>
            <w:tcW w:w="2126" w:type="dxa"/>
            <w:vAlign w:val="center"/>
          </w:tcPr>
          <w:p>
            <w:pPr>
              <w:pStyle w:val="a3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Размер оклада за классный чин, рублей</w:t>
            </w:r>
          </w:p>
        </w:tc>
      </w:tr>
      <w:tr>
        <w:tc>
          <w:tcPr>
            <w:tcW w:w="7225" w:type="dxa"/>
          </w:tcPr>
          <w:p>
            <w:pPr>
              <w:pStyle w:val="a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Действительный муниципальный советник Чукотского автономного округа 1 класса 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4 492</w:t>
            </w:r>
          </w:p>
        </w:tc>
      </w:tr>
      <w:tr>
        <w:tc>
          <w:tcPr>
            <w:tcW w:w="7225" w:type="dxa"/>
          </w:tcPr>
          <w:p>
            <w:pPr>
              <w:pStyle w:val="a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Действительный муниципальный советник Чукотского автономного округа 2 класса 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4 085</w:t>
            </w:r>
          </w:p>
        </w:tc>
      </w:tr>
      <w:tr>
        <w:tc>
          <w:tcPr>
            <w:tcW w:w="7225" w:type="dxa"/>
          </w:tcPr>
          <w:p>
            <w:pPr>
              <w:pStyle w:val="a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Действительный муниципальный советник Чукотского автономного округа 3 класса 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3 713</w:t>
            </w:r>
          </w:p>
        </w:tc>
      </w:tr>
      <w:tr>
        <w:tc>
          <w:tcPr>
            <w:tcW w:w="7225" w:type="dxa"/>
          </w:tcPr>
          <w:p>
            <w:pPr>
              <w:pStyle w:val="a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Муниципальный советник Чукотского автономного округа 1 класса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3 374</w:t>
            </w:r>
          </w:p>
        </w:tc>
      </w:tr>
      <w:tr>
        <w:tc>
          <w:tcPr>
            <w:tcW w:w="7225" w:type="dxa"/>
          </w:tcPr>
          <w:p>
            <w:pPr>
              <w:pStyle w:val="a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Муниципальный советник Чукотского автономного округа 2 класса 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3 069</w:t>
            </w:r>
          </w:p>
        </w:tc>
      </w:tr>
      <w:tr>
        <w:tc>
          <w:tcPr>
            <w:tcW w:w="7225" w:type="dxa"/>
          </w:tcPr>
          <w:p>
            <w:pPr>
              <w:pStyle w:val="a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Муниципальный советник Чукотского автономного округа 3 класса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2 789</w:t>
            </w:r>
          </w:p>
        </w:tc>
      </w:tr>
      <w:tr>
        <w:tc>
          <w:tcPr>
            <w:tcW w:w="7225" w:type="dxa"/>
          </w:tcPr>
          <w:p>
            <w:pPr>
              <w:pStyle w:val="a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Советник муниципальной службы Чукотского автономного округа 1 класса 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2 535</w:t>
            </w:r>
          </w:p>
        </w:tc>
      </w:tr>
      <w:tr>
        <w:tc>
          <w:tcPr>
            <w:tcW w:w="7225" w:type="dxa"/>
          </w:tcPr>
          <w:p>
            <w:pPr>
              <w:pStyle w:val="a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Советник муниципальной службы Чукотского автономного округа 2 класса 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2 305</w:t>
            </w:r>
          </w:p>
        </w:tc>
      </w:tr>
      <w:tr>
        <w:tc>
          <w:tcPr>
            <w:tcW w:w="7225" w:type="dxa"/>
          </w:tcPr>
          <w:p>
            <w:pPr>
              <w:pStyle w:val="a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Советник муниципальной службы Чукотского автономного округа 3 класса 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2 095</w:t>
            </w:r>
          </w:p>
        </w:tc>
      </w:tr>
      <w:tr>
        <w:tc>
          <w:tcPr>
            <w:tcW w:w="7225" w:type="dxa"/>
          </w:tcPr>
          <w:p>
            <w:pPr>
              <w:pStyle w:val="a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Референт муниципальной службы Чукотского автономного округа 1 класса 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1 904</w:t>
            </w:r>
          </w:p>
        </w:tc>
      </w:tr>
      <w:tr>
        <w:tc>
          <w:tcPr>
            <w:tcW w:w="7225" w:type="dxa"/>
          </w:tcPr>
          <w:p>
            <w:pPr>
              <w:pStyle w:val="a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Референт муниципальной службы Чукотского автономного округа 2 класса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1 732</w:t>
            </w:r>
          </w:p>
        </w:tc>
      </w:tr>
      <w:tr>
        <w:tc>
          <w:tcPr>
            <w:tcW w:w="7225" w:type="dxa"/>
          </w:tcPr>
          <w:p>
            <w:pPr>
              <w:pStyle w:val="a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Референт муниципальной службы Чукотского автономного округа 3 класса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1 574</w:t>
            </w:r>
          </w:p>
        </w:tc>
      </w:tr>
      <w:tr>
        <w:tc>
          <w:tcPr>
            <w:tcW w:w="7225" w:type="dxa"/>
          </w:tcPr>
          <w:p>
            <w:pPr>
              <w:pStyle w:val="a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Секретарь муниципальной службы Чукотского автономного округа 1 класса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1 432</w:t>
            </w:r>
          </w:p>
        </w:tc>
      </w:tr>
      <w:tr>
        <w:tc>
          <w:tcPr>
            <w:tcW w:w="7225" w:type="dxa"/>
          </w:tcPr>
          <w:p>
            <w:pPr>
              <w:pStyle w:val="a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Секретарь муниципальной службы Чукотского автономного округа 2 класса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1 301</w:t>
            </w:r>
          </w:p>
        </w:tc>
      </w:tr>
      <w:tr>
        <w:tc>
          <w:tcPr>
            <w:tcW w:w="7225" w:type="dxa"/>
          </w:tcPr>
          <w:p>
            <w:pPr>
              <w:pStyle w:val="a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Секретарь муниципальной службы Чукотского автономного округа 3 класса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1 183</w:t>
            </w:r>
          </w:p>
        </w:tc>
      </w:tr>
    </w:tbl>
    <w:p>
      <w:pPr>
        <w:pStyle w:val="a3"/>
        <w:ind w:firstLine="708"/>
        <w:jc w:val="both"/>
        <w:rPr>
          <w:sz w:val="26"/>
          <w:szCs w:val="26"/>
        </w:rPr>
      </w:pPr>
    </w:p>
    <w:p>
      <w:r>
        <w:t>».</w:t>
      </w:r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Настоящее решение вступает в силу с 1 октября 2025 года.</w:t>
      </w:r>
    </w:p>
    <w:p>
      <w:pPr>
        <w:ind w:firstLine="709"/>
        <w:rPr>
          <w:sz w:val="26"/>
          <w:szCs w:val="26"/>
        </w:rPr>
      </w:pPr>
    </w:p>
    <w:p>
      <w:pPr>
        <w:ind w:firstLine="709"/>
        <w:rPr>
          <w:sz w:val="26"/>
          <w:szCs w:val="26"/>
        </w:rPr>
      </w:pPr>
    </w:p>
    <w:p>
      <w:pPr>
        <w:ind w:firstLine="709"/>
        <w:rPr>
          <w:sz w:val="26"/>
          <w:szCs w:val="26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928"/>
        <w:gridCol w:w="4678"/>
      </w:tblGrid>
      <w:tr>
        <w:tc>
          <w:tcPr>
            <w:tcW w:w="4928" w:type="dxa"/>
          </w:tcPr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Глава городского округа</w:t>
            </w:r>
          </w:p>
          <w:p>
            <w:pPr>
              <w:rPr>
                <w:b/>
                <w:sz w:val="26"/>
                <w:szCs w:val="26"/>
              </w:rPr>
            </w:pPr>
          </w:p>
          <w:p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 С.Б. Спицын</w:t>
            </w:r>
          </w:p>
        </w:tc>
        <w:tc>
          <w:tcPr>
            <w:tcW w:w="4678" w:type="dxa"/>
          </w:tcPr>
          <w:p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Председатель Совета депутатов</w:t>
            </w:r>
          </w:p>
          <w:p>
            <w:pPr>
              <w:jc w:val="right"/>
              <w:rPr>
                <w:b/>
                <w:sz w:val="26"/>
                <w:szCs w:val="26"/>
              </w:rPr>
            </w:pPr>
          </w:p>
          <w:p>
            <w:pPr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__________________В.А. Тюхтий</w:t>
            </w:r>
          </w:p>
        </w:tc>
      </w:tr>
    </w:tbl>
    <w:p>
      <w:pPr>
        <w:tabs>
          <w:tab w:val="left" w:pos="780"/>
        </w:tabs>
        <w:jc w:val="both"/>
        <w:rPr>
          <w:sz w:val="28"/>
          <w:szCs w:val="28"/>
        </w:rPr>
      </w:pPr>
    </w:p>
    <w:p>
      <w:pPr>
        <w:tabs>
          <w:tab w:val="left" w:pos="780"/>
        </w:tabs>
        <w:jc w:val="both"/>
        <w:rPr>
          <w:sz w:val="28"/>
          <w:szCs w:val="28"/>
        </w:rPr>
      </w:pPr>
    </w:p>
    <w:p>
      <w:pPr>
        <w:tabs>
          <w:tab w:val="left" w:pos="780"/>
        </w:tabs>
        <w:jc w:val="both"/>
        <w:rPr>
          <w:sz w:val="28"/>
          <w:szCs w:val="28"/>
        </w:rPr>
      </w:pPr>
    </w:p>
    <w:p>
      <w:pPr>
        <w:tabs>
          <w:tab w:val="left" w:pos="780"/>
        </w:tabs>
        <w:jc w:val="both"/>
        <w:rPr>
          <w:sz w:val="22"/>
          <w:szCs w:val="22"/>
        </w:rPr>
      </w:pPr>
      <w:r>
        <w:rPr>
          <w:sz w:val="22"/>
          <w:szCs w:val="22"/>
        </w:rPr>
        <w:t>г. Анадырь</w:t>
      </w:r>
    </w:p>
    <w:p>
      <w:pPr>
        <w:tabs>
          <w:tab w:val="left" w:pos="780"/>
        </w:tabs>
        <w:jc w:val="both"/>
        <w:rPr>
          <w:sz w:val="22"/>
          <w:szCs w:val="22"/>
        </w:rPr>
      </w:pPr>
      <w:r>
        <w:rPr>
          <w:sz w:val="22"/>
          <w:szCs w:val="22"/>
        </w:rPr>
        <w:t>3 июля 2025 года</w:t>
      </w:r>
    </w:p>
    <w:p>
      <w:pPr>
        <w:tabs>
          <w:tab w:val="left" w:pos="780"/>
        </w:tabs>
        <w:jc w:val="both"/>
        <w:rPr>
          <w:sz w:val="22"/>
          <w:szCs w:val="22"/>
        </w:rPr>
      </w:pPr>
      <w:r>
        <w:rPr>
          <w:sz w:val="22"/>
          <w:szCs w:val="22"/>
        </w:rPr>
        <w:t>№ 94</w:t>
      </w:r>
    </w:p>
    <w:sectPr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4FB7EE-3C05-4300-98A5-B88E55B88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Arial" w:hAnsi="Arial"/>
      <w:b/>
      <w:bCs/>
      <w:szCs w:val="20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rFonts w:ascii="Arial" w:hAnsi="Arial"/>
      <w:b/>
      <w:bCs/>
      <w:sz w:val="32"/>
      <w:szCs w:val="20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rFonts w:ascii="Arial" w:hAnsi="Arial"/>
      <w:b/>
      <w:bCs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Times New Roman" w:hAnsi="Arial" w:cs="Times New Roman"/>
      <w:b/>
      <w:bCs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Times New Roman" w:hAnsi="Arial" w:cs="Times New Roman"/>
      <w:b/>
      <w:bCs/>
      <w:sz w:val="28"/>
      <w:szCs w:val="20"/>
      <w:u w:val="single"/>
      <w:lang w:eastAsia="ru-RU"/>
    </w:rPr>
  </w:style>
  <w:style w:type="paragraph" w:styleId="a3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Тюнягина Юлия Игоревна</dc:creator>
  <cp:keywords/>
  <dc:description/>
  <cp:lastModifiedBy>Ирина Листопадова</cp:lastModifiedBy>
  <cp:revision>9</cp:revision>
  <cp:lastPrinted>2025-06-27T02:26:00Z</cp:lastPrinted>
  <dcterms:created xsi:type="dcterms:W3CDTF">2025-06-27T02:21:00Z</dcterms:created>
  <dcterms:modified xsi:type="dcterms:W3CDTF">2025-07-04T02:51:00Z</dcterms:modified>
</cp:coreProperties>
</file>