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23975" cy="1028700"/>
            <wp:effectExtent l="19050" t="0" r="9525" b="0"/>
            <wp:docPr id="2" name="Рисунок 2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ЧУКОТСКИЙ АВТОНОМНЫЙ ОКРУГ</w:t>
      </w:r>
    </w:p>
    <w:p>
      <w:pPr>
        <w:pStyle w:val="2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СОВЕТ ДЕПУТАТОВ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городского округа Анадырь</w:t>
      </w: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Е Ш Е Н И Е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сессия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созыва)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5952"/>
        <w:gridCol w:w="3296"/>
      </w:tblGrid>
      <w:tr>
        <w:trPr>
          <w:trHeight w:val="504"/>
        </w:trPr>
        <w:tc>
          <w:tcPr>
            <w:tcW w:w="595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3 июля 2025 года</w:t>
            </w:r>
          </w:p>
        </w:tc>
        <w:tc>
          <w:tcPr>
            <w:tcW w:w="3296" w:type="dxa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93</w:t>
            </w:r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5103"/>
      </w:tblGrid>
      <w:tr>
        <w:tc>
          <w:tcPr>
            <w:tcW w:w="5103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утверждении 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</w:t>
            </w:r>
          </w:p>
        </w:tc>
      </w:tr>
    </w:tbl>
    <w:p>
      <w:pPr>
        <w:contextualSpacing/>
        <w:rPr>
          <w:rFonts w:ascii="Times New Roman" w:hAnsi="Times New Roman" w:cs="Times New Roman"/>
        </w:rPr>
      </w:pP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3 статьи 70 Федерального закона от 20 марта 2025 года № 33-ФЗ "Об общих принципах организации местного самоуправления в единой системе публичной власти",</w:t>
      </w:r>
    </w:p>
    <w:p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городского округа Анадырь</w:t>
      </w:r>
    </w:p>
    <w:p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И Л:</w:t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Настоящее решение подлежит опубликованию и вступает в силу с момента его официального опубликования.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4928"/>
        <w:gridCol w:w="4570"/>
      </w:tblGrid>
      <w:tr>
        <w:tc>
          <w:tcPr>
            <w:tcW w:w="4928" w:type="dxa"/>
          </w:tcPr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городского округа</w:t>
            </w:r>
          </w:p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_________________С.Б. Спицын</w:t>
            </w:r>
          </w:p>
        </w:tc>
        <w:tc>
          <w:tcPr>
            <w:tcW w:w="4570" w:type="dxa"/>
          </w:tcPr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Совета депутатов</w:t>
            </w:r>
          </w:p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</w:p>
          <w:p>
            <w:pPr>
              <w:pStyle w:val="af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__________________В.А. Тюхтий</w:t>
            </w:r>
          </w:p>
        </w:tc>
      </w:tr>
    </w:tbl>
    <w:p>
      <w:pPr>
        <w:pStyle w:val="af2"/>
        <w:jc w:val="both"/>
        <w:rPr>
          <w:b/>
          <w:sz w:val="28"/>
          <w:szCs w:val="28"/>
        </w:rPr>
      </w:pPr>
    </w:p>
    <w:p>
      <w:pPr>
        <w:pStyle w:val="af2"/>
        <w:jc w:val="both"/>
        <w:rPr>
          <w:sz w:val="22"/>
          <w:szCs w:val="22"/>
        </w:rPr>
      </w:pPr>
      <w:r>
        <w:rPr>
          <w:sz w:val="22"/>
          <w:szCs w:val="22"/>
        </w:rPr>
        <w:t>г. Анадырь</w:t>
      </w:r>
    </w:p>
    <w:p>
      <w:pPr>
        <w:pStyle w:val="af2"/>
        <w:jc w:val="both"/>
        <w:rPr>
          <w:sz w:val="22"/>
          <w:szCs w:val="22"/>
        </w:rPr>
      </w:pPr>
      <w:r>
        <w:rPr>
          <w:sz w:val="22"/>
          <w:szCs w:val="22"/>
        </w:rPr>
        <w:t>3 июля 2025 года</w:t>
      </w:r>
    </w:p>
    <w:p>
      <w:pPr>
        <w:pStyle w:val="af2"/>
        <w:jc w:val="both"/>
        <w:rPr>
          <w:sz w:val="22"/>
          <w:szCs w:val="22"/>
        </w:rPr>
      </w:pPr>
      <w:r>
        <w:rPr>
          <w:sz w:val="22"/>
          <w:szCs w:val="22"/>
        </w:rPr>
        <w:t>№ 93</w:t>
      </w:r>
    </w:p>
    <w:p>
      <w:pPr>
        <w:ind w:left="4111" w:right="-1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ind w:left="4111" w:right="-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>
      <w:pPr>
        <w:ind w:left="4111" w:right="-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>
      <w:pPr>
        <w:spacing w:after="0"/>
        <w:ind w:left="4111" w:right="-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Анадырь</w:t>
      </w:r>
    </w:p>
    <w:p>
      <w:pPr>
        <w:pStyle w:val="af2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3 июля 2025 года № 93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 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e"/>
        <w:spacing w:before="0" w:beforeAutospacing="0" w:after="0" w:afterAutospacing="0" w:line="288" w:lineRule="atLeast"/>
        <w:ind w:firstLine="709"/>
        <w:jc w:val="both"/>
      </w:pPr>
      <w:r>
        <w:rPr>
          <w:sz w:val="28"/>
          <w:szCs w:val="28"/>
        </w:rPr>
        <w:t>1. Настоящий Порядок определяет правила проведения 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Анадырь.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в местный бюджет в целях реализации конкретных инициативных проектов.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Инициативные платежи считаются неналоговыми доходами местного бюджета, носят целевой характер использования и не могут быть использованы на другие цели.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случае если инициативный проект не был реализован либо был реализован не в полном объеме, инициативные платежи подлежат возврату лицам (в том числе организациям), осуществившим их перечисление в бюджет городского округа Анадырь (далее – Плательщики).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течение 10 календарных дней со дня размещения на официальном сайте Администрации городского округа Анадырь (далее – Администрация) отчета о реализации инициативного проекта, Администрация производит расчет суммы инициативных платежей, подлежащих возврату, и направляет Плательщику уведомление о возврате инициативных платежей, подлежащих возврату (далее - Уведомление) по форме согласно приложению 1 настоящему Порядку.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Размер инициативного платежа, подлежащего возврату Плательщику, в случае если инициативный проект не был реализован, равен сумме инициативных платежей, внесенных данным лицом согласно платежным документам. 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инициативные платежи подлежат возврату каждому Плательщику в следующем размере:</w:t>
      </w:r>
    </w:p>
    <w:p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 = (∑И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- ∑И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>
        <w:rPr>
          <w:rFonts w:ascii="Times New Roman" w:hAnsi="Times New Roman" w:cs="Times New Roman"/>
          <w:sz w:val="28"/>
          <w:szCs w:val="28"/>
        </w:rPr>
        <w:t>) х И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r>
        <w:rPr>
          <w:rFonts w:ascii="Times New Roman" w:hAnsi="Times New Roman" w:cs="Times New Roman"/>
          <w:sz w:val="28"/>
          <w:szCs w:val="28"/>
        </w:rPr>
        <w:t>/∑ И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пл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‒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размер инициативного платежа, подлежащего возврату конкретному Плательщику;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∑И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‒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общая сумма инициативных платежей, поступившая в бюджет </w:t>
      </w:r>
      <w:r>
        <w:rPr>
          <w:rFonts w:ascii="Times New Roman" w:hAnsi="Times New Roman" w:cs="Times New Roman"/>
          <w:sz w:val="28"/>
          <w:szCs w:val="28"/>
        </w:rPr>
        <w:t>городского округа Анадырь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конкретного инициативного проекта;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∑И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факт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‒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сумма инициативных платежей, фактически израсходованная на реализацию конкретного инициативного проекта;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пл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‒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размер инициативного платежа, внесенного в бюджет </w:t>
      </w:r>
      <w:r>
        <w:rPr>
          <w:rFonts w:ascii="Times New Roman" w:hAnsi="Times New Roman" w:cs="Times New Roman"/>
          <w:sz w:val="28"/>
          <w:szCs w:val="28"/>
        </w:rPr>
        <w:t>городского округа Анадырь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конкретным Плательщиком в целях реализации конкретного инициативного проекта.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Расходы, понесенные Плательщиком при перечислении инициативных платежей в бюджет городского округа Анадырь, не подлежат возмещению за счет средств бюджета городского округа Анадырь.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Для осуществления возврата инициативных платежей Плательщик либо его представитель  представляет в Администрацию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возврате денежных средств, внесенных в качестве инициативного платежа, по форме согласно приложению 2 к настоящему Порядку.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о возврате денежных средств прилагаются: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для физических лиц - документ, удостоверяющий личность либо надлежащим образом заверенную копию документа, удостоверяющего личность, для юридических лиц – документ, удостоверяющий полномочия;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документы, удостоверяющие личность и полномочия представителя (в случае обращения представителя);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сведения о банковских реквизитах счета, на который следует осуществить возврат инициативного платежа.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Заявление о возврате денежных средств может быть подано в течение одного года со дня получения Плательщиком Уведомления.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Возврат денежных средств, внесенных в качестве инициативного платежа, осуществляется Администрацией в соответствии с законодательством Российской Федерации в течение 30 календарных дней со дня регистрации заявления о возврате денежных средств.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По истечении срока, указанного в пункте 9 настоящего Порядка, инициативные платежи возврату не подлежат.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Граждане имеют право обращаться в Администрацию как самостоятельно, так и через своих представителей или уполномоченных гражданином, или его представителем лиц, действующих на основании оформленной в соответствии с основами законодательства Российской Федерации о нотариате доверенности.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  <w:sectPr>
          <w:pgSz w:w="11906" w:h="16838"/>
          <w:pgMar w:top="567" w:right="851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4"/>
        <w:tblW w:w="4605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>
        <w:trPr>
          <w:trHeight w:val="2111"/>
        </w:trPr>
        <w:tc>
          <w:tcPr>
            <w:tcW w:w="4605" w:type="dxa"/>
          </w:tcPr>
          <w:p>
            <w:pPr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Приложение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</w:t>
            </w:r>
          </w:p>
        </w:tc>
      </w:tr>
    </w:tbl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</w:t>
      </w:r>
    </w:p>
    <w:p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возврате инициативных платежей 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>
        <w:rPr>
          <w:rFonts w:ascii="Times New Roman" w:hAnsi="Times New Roman"/>
          <w:sz w:val="24"/>
          <w:szCs w:val="24"/>
          <w:lang w:eastAsia="ru-RU"/>
        </w:rPr>
        <w:t>городского округа Анадырь</w:t>
      </w:r>
      <w:r>
        <w:rPr>
          <w:rFonts w:ascii="Times New Roman" w:hAnsi="Times New Roman"/>
          <w:sz w:val="24"/>
          <w:szCs w:val="24"/>
        </w:rPr>
        <w:t xml:space="preserve">, утвержденным решением Совета депутатов </w:t>
      </w:r>
      <w:r>
        <w:rPr>
          <w:rFonts w:ascii="Times New Roman" w:hAnsi="Times New Roman"/>
          <w:sz w:val="24"/>
          <w:szCs w:val="24"/>
          <w:lang w:eastAsia="ru-RU"/>
        </w:rPr>
        <w:t>городского округа Анадырь</w:t>
      </w:r>
      <w:r>
        <w:rPr>
          <w:rFonts w:ascii="Times New Roman" w:hAnsi="Times New Roman"/>
          <w:sz w:val="24"/>
          <w:szCs w:val="24"/>
        </w:rPr>
        <w:t xml:space="preserve"> от _______ № ____, на реализацию инициативного проекта, утвержденного Протоколом заседания муниципальной конкурсной комиссией по проведению конкурсного отбора инициативных проектов в </w:t>
      </w:r>
      <w:r>
        <w:rPr>
          <w:rFonts w:ascii="Times New Roman" w:hAnsi="Times New Roman"/>
          <w:sz w:val="24"/>
          <w:szCs w:val="24"/>
          <w:lang w:eastAsia="ru-RU"/>
        </w:rPr>
        <w:t>городском округе Анадырь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_________________, Администрация </w:t>
      </w:r>
      <w:r>
        <w:rPr>
          <w:rFonts w:ascii="Times New Roman" w:hAnsi="Times New Roman"/>
          <w:sz w:val="24"/>
          <w:szCs w:val="24"/>
          <w:lang w:eastAsia="ru-RU"/>
        </w:rPr>
        <w:t>городского округа Анадырь</w:t>
      </w:r>
      <w:r>
        <w:rPr>
          <w:rFonts w:ascii="Times New Roman" w:hAnsi="Times New Roman"/>
          <w:sz w:val="24"/>
          <w:szCs w:val="24"/>
        </w:rPr>
        <w:t xml:space="preserve">  уведомляет о возможности обратиться с заявлением о возврате денежных средств в сумме _____________________</w:t>
      </w:r>
    </w:p>
    <w:p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(сумма в рублях)          </w:t>
      </w:r>
    </w:p>
    <w:p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(____________________________________________________________) рублей __ копеек,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(сумма прописью в рублях)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внесенных в качестве инициативного платежа на реализацию инициативного проекта _____________________________________________________________________________,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(наименование инициативного проекта)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_______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(причина возврата инициативных платежей)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      ________________   (_______________________)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(подпись)              (расшифровка подписи)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М.П.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>
        <w:trPr>
          <w:trHeight w:val="2126"/>
        </w:trPr>
        <w:tc>
          <w:tcPr>
            <w:tcW w:w="4643" w:type="dxa"/>
          </w:tcPr>
          <w:p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Приложение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городского округа Анадырь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городского округа Анадырь</w:t>
      </w:r>
    </w:p>
    <w:p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</w:p>
    <w:p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(фамилия, имя, отчество руководителя)</w:t>
      </w:r>
    </w:p>
    <w:p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</w:t>
      </w:r>
    </w:p>
    <w:p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либо наименование лица, внесшего инициативный                                                  платеж, почтовый адрес, контактный телефон, электронный адрес)</w:t>
      </w:r>
    </w:p>
    <w:p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возврате денежных средств, </w:t>
      </w:r>
    </w:p>
    <w:p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внесенных в качестве инициативного платежа</w:t>
      </w:r>
    </w:p>
    <w:p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уведомления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городского округа Анадырь</w:t>
      </w:r>
      <w:r>
        <w:rPr>
          <w:rFonts w:ascii="Times New Roman" w:hAnsi="Times New Roman"/>
          <w:sz w:val="24"/>
          <w:szCs w:val="24"/>
        </w:rPr>
        <w:t xml:space="preserve"> от _______________ о возврате инициативных платежей прошу вернуть денежные средства в сумме__________________________________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(сумма в рублях)           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(________________________________________________________________________) рублей,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(сумма прописью в рублях)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внесенных в качестве инициативного платежа на реализацию инициативного проекта _____________________________________________________________________________,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(наименование инициативного проекта)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_______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(причина возврата инициативных платежей)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 прилагаю: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 _______ 20__ г.</w:t>
      </w:r>
      <w:r>
        <w:rPr>
          <w:rFonts w:ascii="Times New Roman" w:hAnsi="Times New Roman"/>
          <w:sz w:val="24"/>
          <w:szCs w:val="24"/>
        </w:rPr>
        <w:tab/>
        <w:t xml:space="preserve">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_____________________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(подпись)      </w:t>
      </w:r>
      <w:r>
        <w:rPr>
          <w:rFonts w:ascii="Times New Roman" w:hAnsi="Times New Roman"/>
          <w:sz w:val="24"/>
          <w:szCs w:val="24"/>
        </w:rPr>
        <w:tab/>
        <w:t>(расшифровка подписи)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принято «__» _________ 20___ г.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лицо, ответственное за прием заявления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 _______ 20__ г.</w:t>
      </w:r>
      <w:r>
        <w:rPr>
          <w:rFonts w:ascii="Times New Roman" w:hAnsi="Times New Roman"/>
          <w:sz w:val="24"/>
          <w:szCs w:val="24"/>
        </w:rPr>
        <w:tab/>
        <w:t xml:space="preserve">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_____________________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(подпись)      </w:t>
      </w:r>
      <w:r>
        <w:rPr>
          <w:rFonts w:ascii="Times New Roman" w:hAnsi="Times New Roman"/>
          <w:sz w:val="24"/>
          <w:szCs w:val="24"/>
        </w:rPr>
        <w:tab/>
        <w:t>(расшифровка подписи)</w:t>
      </w:r>
    </w:p>
    <w:p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>
      <w:headerReference w:type="default" r:id="rId11"/>
      <w:pgSz w:w="11906" w:h="16838"/>
      <w:pgMar w:top="709" w:right="707" w:bottom="567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510990"/>
      <w:docPartObj>
        <w:docPartGallery w:val="Page Numbers (Top of Page)"/>
        <w:docPartUnique/>
      </w:docPartObj>
    </w:sdtPr>
    <w:sdtContent>
      <w:p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6293D"/>
    <w:multiLevelType w:val="hybridMultilevel"/>
    <w:tmpl w:val="C67A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A3FF1-3DD6-450B-B236-57245092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table" w:styleId="a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List Paragraph"/>
    <w:basedOn w:val="a"/>
    <w:link w:val="ac"/>
    <w:uiPriority w:val="34"/>
    <w:qFormat/>
    <w:pPr>
      <w:ind w:left="720"/>
      <w:contextualSpacing/>
    </w:pPr>
  </w:style>
  <w:style w:type="character" w:styleId="ad">
    <w:name w:val="Strong"/>
    <w:basedOn w:val="a0"/>
    <w:uiPriority w:val="22"/>
    <w:qFormat/>
    <w:rPr>
      <w:b/>
      <w:bCs/>
    </w:rPr>
  </w:style>
  <w:style w:type="paragraph" w:styleId="ae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pPr>
      <w:spacing w:before="120" w:after="0" w:line="240" w:lineRule="auto"/>
      <w:jc w:val="both"/>
    </w:pPr>
    <w:rPr>
      <w:rFonts w:ascii="Cambria" w:hAnsi="Cambria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Pr>
      <w:rFonts w:ascii="Cambria" w:hAnsi="Cambria" w:cs="Times New Roman"/>
      <w:sz w:val="20"/>
      <w:szCs w:val="20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c">
    <w:name w:val="Абзац списка Знак"/>
    <w:link w:val="ab"/>
    <w:uiPriority w:val="34"/>
  </w:style>
  <w:style w:type="character" w:customStyle="1" w:styleId="ConsPlusNormal0">
    <w:name w:val="ConsPlusNormal Знак"/>
    <w:link w:val="ConsPlusNormal"/>
    <w:locked/>
    <w:rPr>
      <w:rFonts w:ascii="Calibri" w:eastAsia="Times New Roman" w:hAnsi="Calibri" w:cs="Calibri"/>
      <w:szCs w:val="20"/>
      <w:lang w:eastAsia="ru-RU"/>
    </w:rPr>
  </w:style>
  <w:style w:type="paragraph" w:styleId="af2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4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0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7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3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9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5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8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5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9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F41F1A52CBAF6D989EA4AFE981D8B91E34862D34037DBAC7EA6DD475B42858DEB7DFF55EF3664FA59CA99AAB6E84937A09FF573DBD576F53D421BENCu9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A01F-64E6-4DF1-A6D5-B9D7E8CE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Тюнягина</dc:creator>
  <cp:keywords/>
  <dc:description/>
  <cp:lastModifiedBy>Ирина Листопадова</cp:lastModifiedBy>
  <cp:revision>23</cp:revision>
  <cp:lastPrinted>2025-06-26T23:36:00Z</cp:lastPrinted>
  <dcterms:created xsi:type="dcterms:W3CDTF">2025-06-17T02:13:00Z</dcterms:created>
  <dcterms:modified xsi:type="dcterms:W3CDTF">2025-07-03T23:42:00Z</dcterms:modified>
</cp:coreProperties>
</file>