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02FEE" w14:textId="2F2DEE07" w:rsidR="00F104DC" w:rsidRPr="000943B4" w:rsidRDefault="00F104DC" w:rsidP="000943B4">
      <w:pPr>
        <w:tabs>
          <w:tab w:val="left" w:pos="7213"/>
        </w:tabs>
        <w:jc w:val="center"/>
        <w:rPr>
          <w:b/>
          <w:sz w:val="28"/>
          <w:szCs w:val="28"/>
        </w:rPr>
      </w:pPr>
      <w:r w:rsidRPr="000943B4">
        <w:rPr>
          <w:b/>
          <w:sz w:val="28"/>
          <w:szCs w:val="28"/>
        </w:rPr>
        <w:t xml:space="preserve">Информация об итогах </w:t>
      </w:r>
      <w:r w:rsidR="00FD529E" w:rsidRPr="000943B4">
        <w:rPr>
          <w:b/>
          <w:sz w:val="28"/>
          <w:szCs w:val="28"/>
        </w:rPr>
        <w:t xml:space="preserve">совместного </w:t>
      </w:r>
      <w:r w:rsidRPr="000943B4">
        <w:rPr>
          <w:b/>
          <w:sz w:val="28"/>
          <w:szCs w:val="28"/>
        </w:rPr>
        <w:t>контрольного мероприятия</w:t>
      </w:r>
    </w:p>
    <w:p w14:paraId="5C4D3CC2" w14:textId="77777777" w:rsidR="00FD529E" w:rsidRPr="000943B4" w:rsidRDefault="00FD529E" w:rsidP="000943B4">
      <w:pPr>
        <w:jc w:val="center"/>
        <w:rPr>
          <w:b/>
          <w:sz w:val="28"/>
          <w:szCs w:val="28"/>
        </w:rPr>
      </w:pPr>
      <w:bookmarkStart w:id="0" w:name="_Hlk228211713"/>
      <w:r w:rsidRPr="000943B4">
        <w:rPr>
          <w:b/>
          <w:sz w:val="28"/>
          <w:szCs w:val="28"/>
        </w:rPr>
        <w:t>«Проверка законности и эффективности использования бюджетных средств, выделенных в 2024 году и истекшем периоде 2025 года, проверка законности и эффективности использования муниципального имущества за 2024 год и истекший период 2025 года»</w:t>
      </w:r>
    </w:p>
    <w:bookmarkEnd w:id="0"/>
    <w:p w14:paraId="24421306" w14:textId="77777777" w:rsidR="00FD529E" w:rsidRPr="000943B4" w:rsidRDefault="00FD529E" w:rsidP="000943B4">
      <w:pPr>
        <w:ind w:firstLine="709"/>
        <w:jc w:val="both"/>
        <w:rPr>
          <w:sz w:val="28"/>
          <w:szCs w:val="28"/>
        </w:rPr>
      </w:pPr>
    </w:p>
    <w:p w14:paraId="20571AE7" w14:textId="77777777" w:rsidR="00FD529E" w:rsidRPr="000943B4" w:rsidRDefault="0042475E" w:rsidP="003C668B">
      <w:pPr>
        <w:ind w:firstLine="709"/>
        <w:jc w:val="both"/>
        <w:rPr>
          <w:sz w:val="28"/>
          <w:szCs w:val="28"/>
        </w:rPr>
      </w:pPr>
      <w:r w:rsidRPr="000943B4">
        <w:rPr>
          <w:sz w:val="28"/>
          <w:szCs w:val="28"/>
        </w:rPr>
        <w:t>Контрольно – счетной палатой городского округа Анадырь совместно с</w:t>
      </w:r>
      <w:r w:rsidR="00FD529E" w:rsidRPr="000943B4">
        <w:rPr>
          <w:sz w:val="28"/>
          <w:szCs w:val="28"/>
        </w:rPr>
        <w:t xml:space="preserve"> Анадырской межрайонной прокуратурой </w:t>
      </w:r>
      <w:r w:rsidRPr="000943B4">
        <w:rPr>
          <w:sz w:val="28"/>
          <w:szCs w:val="28"/>
        </w:rPr>
        <w:t xml:space="preserve">проведена </w:t>
      </w:r>
      <w:r w:rsidR="00FD529E" w:rsidRPr="000943B4">
        <w:rPr>
          <w:sz w:val="28"/>
          <w:szCs w:val="28"/>
        </w:rPr>
        <w:t>проверка законности и эффективности использования бюджетных средств, выделенных в 2024 году и истекшем периоде 2025 года, проверка законности и эффективности использования муниципального имущества за 2024 год и истекший период 2025 года.</w:t>
      </w:r>
    </w:p>
    <w:p w14:paraId="130DB0D8" w14:textId="4BD78417" w:rsidR="00FD529E" w:rsidRPr="000943B4" w:rsidRDefault="00FD529E" w:rsidP="003C668B">
      <w:pPr>
        <w:ind w:firstLine="709"/>
        <w:jc w:val="both"/>
        <w:rPr>
          <w:sz w:val="28"/>
          <w:szCs w:val="28"/>
        </w:rPr>
      </w:pPr>
      <w:r w:rsidRPr="000943B4">
        <w:rPr>
          <w:sz w:val="28"/>
          <w:szCs w:val="28"/>
        </w:rPr>
        <w:t xml:space="preserve">Объект контрольного мероприятия - </w:t>
      </w:r>
      <w:bookmarkStart w:id="1" w:name="_Hlk228357728"/>
      <w:r w:rsidRPr="000943B4">
        <w:rPr>
          <w:sz w:val="28"/>
          <w:szCs w:val="28"/>
        </w:rPr>
        <w:t>Муниципальное бюджетное дошкольное образовательное учреждение «Детский сад «Олененок» села Тавайваам</w:t>
      </w:r>
      <w:r w:rsidR="000D26C6" w:rsidRPr="000943B4">
        <w:rPr>
          <w:sz w:val="28"/>
          <w:szCs w:val="28"/>
        </w:rPr>
        <w:t xml:space="preserve"> (далее – Учреждение).</w:t>
      </w:r>
    </w:p>
    <w:bookmarkEnd w:id="1"/>
    <w:p w14:paraId="1B051127" w14:textId="7B99E2D2" w:rsidR="00FD529E" w:rsidRPr="000943B4" w:rsidRDefault="00FD529E" w:rsidP="003C668B">
      <w:pPr>
        <w:tabs>
          <w:tab w:val="left" w:pos="9781"/>
        </w:tabs>
        <w:ind w:firstLine="709"/>
        <w:jc w:val="both"/>
        <w:rPr>
          <w:sz w:val="28"/>
          <w:szCs w:val="28"/>
        </w:rPr>
      </w:pPr>
      <w:r w:rsidRPr="000943B4">
        <w:rPr>
          <w:sz w:val="28"/>
          <w:szCs w:val="28"/>
        </w:rPr>
        <w:t xml:space="preserve">Объем средств, проверенных в ходе контрольного мероприятия, составил </w:t>
      </w:r>
      <w:r w:rsidR="002A04FF" w:rsidRPr="002A04FF">
        <w:rPr>
          <w:sz w:val="28"/>
          <w:szCs w:val="28"/>
        </w:rPr>
        <w:t xml:space="preserve">70 415,4 </w:t>
      </w:r>
      <w:r w:rsidRPr="000943B4">
        <w:rPr>
          <w:sz w:val="28"/>
          <w:szCs w:val="28"/>
        </w:rPr>
        <w:t>тысяч рублей.</w:t>
      </w:r>
    </w:p>
    <w:p w14:paraId="52234139" w14:textId="35413C56" w:rsidR="00A603DF" w:rsidRPr="00C91CD1" w:rsidRDefault="002A04FF" w:rsidP="003C6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</w:t>
      </w:r>
      <w:r w:rsidRPr="00C91CD1">
        <w:rPr>
          <w:sz w:val="28"/>
          <w:szCs w:val="28"/>
        </w:rPr>
        <w:t>выявленных финансовых нарушений, имеющих стоимостную оценку</w:t>
      </w:r>
      <w:r w:rsidR="00C91CD1">
        <w:rPr>
          <w:sz w:val="28"/>
          <w:szCs w:val="28"/>
        </w:rPr>
        <w:t>,</w:t>
      </w:r>
      <w:r w:rsidRPr="00C91CD1">
        <w:rPr>
          <w:sz w:val="28"/>
          <w:szCs w:val="28"/>
        </w:rPr>
        <w:t xml:space="preserve"> составил </w:t>
      </w:r>
      <w:r w:rsidR="00734136" w:rsidRPr="00C91CD1">
        <w:rPr>
          <w:bCs/>
          <w:sz w:val="28"/>
          <w:szCs w:val="28"/>
        </w:rPr>
        <w:t>2 063,7</w:t>
      </w:r>
      <w:r w:rsidR="00E75EE5" w:rsidRPr="00C91CD1">
        <w:rPr>
          <w:bCs/>
          <w:sz w:val="28"/>
          <w:szCs w:val="28"/>
        </w:rPr>
        <w:t xml:space="preserve"> тысяч </w:t>
      </w:r>
      <w:r w:rsidR="000943B4" w:rsidRPr="00C91CD1">
        <w:rPr>
          <w:sz w:val="28"/>
          <w:szCs w:val="28"/>
        </w:rPr>
        <w:t xml:space="preserve">рублей. </w:t>
      </w:r>
    </w:p>
    <w:p w14:paraId="2A11F676" w14:textId="01698BC1" w:rsidR="00C91CD1" w:rsidRPr="00C91CD1" w:rsidRDefault="00C91CD1" w:rsidP="003C668B">
      <w:pPr>
        <w:ind w:firstLine="709"/>
        <w:jc w:val="both"/>
        <w:rPr>
          <w:sz w:val="28"/>
          <w:szCs w:val="28"/>
        </w:rPr>
      </w:pPr>
      <w:r w:rsidRPr="00C91CD1">
        <w:rPr>
          <w:sz w:val="28"/>
          <w:szCs w:val="28"/>
        </w:rPr>
        <w:t>В ходе проведения контрольного мероприятия р</w:t>
      </w:r>
      <w:r w:rsidRPr="00C91CD1">
        <w:rPr>
          <w:sz w:val="28"/>
          <w:szCs w:val="28"/>
        </w:rPr>
        <w:t>асхождений между отчетными и фактическими данными не выявлено, услуги оказаны в полном объеме, субсидия использована по целевому назначению. Муниципальное задание за проверяемый период признается выполненным с учетом рисков невыполнения в текущем финансовом году в связи с незавершенностью отчетного периода.</w:t>
      </w:r>
    </w:p>
    <w:p w14:paraId="1A4B1A62" w14:textId="39AD5979" w:rsidR="002A04FF" w:rsidRPr="00C91CD1" w:rsidRDefault="002A04FF" w:rsidP="003C668B">
      <w:pPr>
        <w:ind w:firstLine="709"/>
        <w:jc w:val="both"/>
        <w:rPr>
          <w:bCs/>
          <w:sz w:val="28"/>
          <w:szCs w:val="28"/>
        </w:rPr>
      </w:pPr>
      <w:r w:rsidRPr="00C91CD1">
        <w:rPr>
          <w:bCs/>
          <w:sz w:val="28"/>
          <w:szCs w:val="28"/>
        </w:rPr>
        <w:t>В ходе проведения проверки установлены следующие нарушения:</w:t>
      </w:r>
    </w:p>
    <w:p w14:paraId="4A4E584A" w14:textId="7E3882F4" w:rsidR="002A04FF" w:rsidRDefault="00AE12C6" w:rsidP="003C668B">
      <w:pPr>
        <w:ind w:firstLine="709"/>
        <w:jc w:val="both"/>
        <w:rPr>
          <w:bCs/>
          <w:sz w:val="28"/>
          <w:szCs w:val="28"/>
        </w:rPr>
      </w:pPr>
      <w:r w:rsidRPr="00C91CD1">
        <w:rPr>
          <w:sz w:val="28"/>
          <w:szCs w:val="28"/>
        </w:rPr>
        <w:t>и</w:t>
      </w:r>
      <w:r w:rsidR="002A04FF" w:rsidRPr="00C91CD1">
        <w:rPr>
          <w:sz w:val="28"/>
          <w:szCs w:val="28"/>
        </w:rPr>
        <w:t>меют место случаи, при которых р</w:t>
      </w:r>
      <w:hyperlink w:anchor="P751">
        <w:r w:rsidR="002A04FF" w:rsidRPr="00C91CD1">
          <w:rPr>
            <w:sz w:val="28"/>
            <w:szCs w:val="28"/>
          </w:rPr>
          <w:t>азмеры</w:t>
        </w:r>
      </w:hyperlink>
      <w:r w:rsidR="002A04FF" w:rsidRPr="00C91CD1">
        <w:rPr>
          <w:sz w:val="28"/>
          <w:szCs w:val="28"/>
        </w:rPr>
        <w:t xml:space="preserve"> должностных окладов работников Учреждения, утвержденные штатным расписанием, не соответствуют должностным окладам, установленным с учетом типа образовательного учреждения</w:t>
      </w:r>
      <w:r w:rsidR="002A04FF" w:rsidRPr="00FF1B1D">
        <w:rPr>
          <w:sz w:val="28"/>
          <w:szCs w:val="28"/>
        </w:rPr>
        <w:t>, присвоенной квалификационной категории и численности обучающихся и воспитанников на основании Постановления №526</w:t>
      </w:r>
      <w:r w:rsidR="002A04FF" w:rsidRPr="00FF1B1D">
        <w:rPr>
          <w:rStyle w:val="aa"/>
          <w:sz w:val="28"/>
          <w:szCs w:val="28"/>
        </w:rPr>
        <w:footnoteReference w:id="1"/>
      </w:r>
      <w:r w:rsidR="002A04FF">
        <w:rPr>
          <w:sz w:val="28"/>
          <w:szCs w:val="28"/>
        </w:rPr>
        <w:t xml:space="preserve"> </w:t>
      </w:r>
      <w:r w:rsidR="002A04FF" w:rsidRPr="00FF1B1D">
        <w:rPr>
          <w:bCs/>
          <w:sz w:val="28"/>
          <w:szCs w:val="28"/>
        </w:rPr>
        <w:t>(с учетом изменений)</w:t>
      </w:r>
      <w:r w:rsidR="002A04FF" w:rsidRPr="00FF1B1D">
        <w:rPr>
          <w:sz w:val="28"/>
          <w:szCs w:val="28"/>
        </w:rPr>
        <w:t xml:space="preserve">, а также </w:t>
      </w:r>
      <w:r w:rsidR="002A04FF" w:rsidRPr="00FF1B1D">
        <w:rPr>
          <w:bCs/>
          <w:sz w:val="28"/>
          <w:szCs w:val="28"/>
        </w:rPr>
        <w:t>окладам межотраслевой системы оплаты труда отдельных категорий работников в отдельных государственных учреждениях Чукотского автономного округа и муниципальных образовательных организациях, входящих в Чукотский (надмуниципальный) образовательный округ, утвержденным Постановлением Правительства ЧАО №447</w:t>
      </w:r>
      <w:r w:rsidR="002A04FF" w:rsidRPr="00FF1B1D">
        <w:rPr>
          <w:rStyle w:val="aa"/>
          <w:bCs/>
          <w:sz w:val="28"/>
          <w:szCs w:val="28"/>
        </w:rPr>
        <w:footnoteReference w:id="2"/>
      </w:r>
      <w:r>
        <w:rPr>
          <w:bCs/>
          <w:sz w:val="28"/>
          <w:szCs w:val="28"/>
        </w:rPr>
        <w:t xml:space="preserve"> (с учетом изменений);</w:t>
      </w:r>
    </w:p>
    <w:p w14:paraId="4BD72D8F" w14:textId="5A368C08" w:rsidR="002A04FF" w:rsidRDefault="00AE12C6" w:rsidP="000943B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У</w:t>
      </w:r>
      <w:r w:rsidR="002A04FF">
        <w:rPr>
          <w:bCs/>
          <w:sz w:val="28"/>
          <w:szCs w:val="28"/>
        </w:rPr>
        <w:t>чреждением н</w:t>
      </w:r>
      <w:r w:rsidR="002A04FF" w:rsidRPr="00FF1B1D">
        <w:rPr>
          <w:bCs/>
          <w:sz w:val="28"/>
          <w:szCs w:val="28"/>
        </w:rPr>
        <w:t>арушены требования, установленные пунктом 9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учреждений», утвержденной Приказом Минфина №33н</w:t>
      </w:r>
      <w:r w:rsidR="002A04FF" w:rsidRPr="00FF1B1D">
        <w:rPr>
          <w:rStyle w:val="aa"/>
          <w:bCs/>
          <w:sz w:val="28"/>
          <w:szCs w:val="28"/>
        </w:rPr>
        <w:footnoteReference w:id="3"/>
      </w:r>
      <w:r w:rsidR="002A04FF" w:rsidRPr="00FF1B1D">
        <w:rPr>
          <w:bCs/>
          <w:sz w:val="28"/>
          <w:szCs w:val="28"/>
        </w:rPr>
        <w:t xml:space="preserve">, </w:t>
      </w:r>
      <w:hyperlink r:id="rId8" w:history="1">
        <w:r w:rsidR="002A04FF" w:rsidRPr="00FF1B1D">
          <w:rPr>
            <w:bCs/>
            <w:sz w:val="28"/>
            <w:szCs w:val="28"/>
          </w:rPr>
          <w:t>пунктом 1.1</w:t>
        </w:r>
      </w:hyperlink>
      <w:r w:rsidR="002A04FF" w:rsidRPr="00FF1B1D">
        <w:rPr>
          <w:bCs/>
          <w:sz w:val="28"/>
          <w:szCs w:val="28"/>
        </w:rPr>
        <w:t xml:space="preserve"> раздела 1  Методических указаний по инвентаризации имущества и финансовых обязательств, утвержденных Приказом Минфина №49</w:t>
      </w:r>
      <w:r w:rsidR="002A04FF" w:rsidRPr="00FF1B1D">
        <w:rPr>
          <w:rStyle w:val="aa"/>
          <w:rFonts w:eastAsia="Calibri"/>
          <w:bCs/>
          <w:sz w:val="28"/>
          <w:szCs w:val="28"/>
        </w:rPr>
        <w:footnoteReference w:id="4"/>
      </w:r>
      <w:r w:rsidR="002A04FF" w:rsidRPr="00FF1B1D">
        <w:rPr>
          <w:bCs/>
          <w:sz w:val="28"/>
          <w:szCs w:val="28"/>
        </w:rPr>
        <w:t xml:space="preserve"> перед составлением годовой бухгалтерской отчетности инвентаризация </w:t>
      </w:r>
      <w:r w:rsidR="002A04FF" w:rsidRPr="002A04FF">
        <w:rPr>
          <w:bCs/>
          <w:sz w:val="28"/>
          <w:szCs w:val="28"/>
        </w:rPr>
        <w:t xml:space="preserve">обязательств </w:t>
      </w:r>
      <w:r w:rsidR="002A04FF" w:rsidRPr="00FF1B1D">
        <w:rPr>
          <w:bCs/>
          <w:sz w:val="28"/>
          <w:szCs w:val="28"/>
        </w:rPr>
        <w:t>не проводилась, тем самым при составлении годовой отчетности Учреждением не обеспечена достоверность данных бухгалтерского учета</w:t>
      </w:r>
      <w:r>
        <w:rPr>
          <w:bCs/>
          <w:sz w:val="28"/>
          <w:szCs w:val="28"/>
        </w:rPr>
        <w:t>;</w:t>
      </w:r>
    </w:p>
    <w:p w14:paraId="582944B3" w14:textId="52B1A388" w:rsidR="00734136" w:rsidRPr="00AE12C6" w:rsidRDefault="00AE12C6" w:rsidP="00AE12C6">
      <w:pPr>
        <w:autoSpaceDE w:val="0"/>
        <w:autoSpaceDN w:val="0"/>
        <w:adjustRightInd w:val="0"/>
        <w:jc w:val="both"/>
        <w:rPr>
          <w:rFonts w:ascii="Formular" w:hAnsi="Formular"/>
        </w:rPr>
      </w:pPr>
      <w:r>
        <w:rPr>
          <w:rFonts w:eastAsiaTheme="minorEastAsia" w:cstheme="minorBidi"/>
          <w:b/>
          <w:sz w:val="28"/>
          <w:szCs w:val="28"/>
        </w:rPr>
        <w:tab/>
      </w:r>
      <w:r w:rsidRPr="00AE12C6">
        <w:rPr>
          <w:rFonts w:eastAsiaTheme="minorEastAsia" w:cstheme="minorBidi"/>
          <w:sz w:val="28"/>
          <w:szCs w:val="28"/>
        </w:rPr>
        <w:t>н</w:t>
      </w:r>
      <w:r w:rsidR="00734136" w:rsidRPr="00AE12C6">
        <w:rPr>
          <w:rFonts w:eastAsiaTheme="minorEastAsia" w:cstheme="minorBidi"/>
          <w:sz w:val="28"/>
          <w:szCs w:val="28"/>
        </w:rPr>
        <w:t>арушен</w:t>
      </w:r>
      <w:r w:rsidRPr="00AE12C6">
        <w:rPr>
          <w:rFonts w:eastAsiaTheme="minorEastAsia" w:cstheme="minorBidi"/>
          <w:sz w:val="28"/>
          <w:szCs w:val="28"/>
        </w:rPr>
        <w:t>ие</w:t>
      </w:r>
      <w:r w:rsidR="00734136" w:rsidRPr="00AE12C6">
        <w:rPr>
          <w:rFonts w:eastAsiaTheme="minorEastAsia" w:cstheme="minorBidi"/>
          <w:sz w:val="28"/>
          <w:szCs w:val="28"/>
        </w:rPr>
        <w:t xml:space="preserve"> требовани</w:t>
      </w:r>
      <w:r w:rsidRPr="00AE12C6">
        <w:rPr>
          <w:rFonts w:eastAsiaTheme="minorEastAsia" w:cstheme="minorBidi"/>
          <w:sz w:val="28"/>
          <w:szCs w:val="28"/>
        </w:rPr>
        <w:t>й</w:t>
      </w:r>
      <w:r w:rsidR="00734136" w:rsidRPr="00AE12C6">
        <w:rPr>
          <w:rFonts w:eastAsiaTheme="minorEastAsia" w:cstheme="minorBidi"/>
          <w:sz w:val="28"/>
          <w:szCs w:val="28"/>
        </w:rPr>
        <w:t>, установленны</w:t>
      </w:r>
      <w:r w:rsidRPr="00AE12C6">
        <w:rPr>
          <w:rFonts w:eastAsiaTheme="minorEastAsia" w:cstheme="minorBidi"/>
          <w:sz w:val="28"/>
          <w:szCs w:val="28"/>
        </w:rPr>
        <w:t>х</w:t>
      </w:r>
      <w:r w:rsidR="00734136" w:rsidRPr="00AE12C6">
        <w:rPr>
          <w:rFonts w:eastAsiaTheme="minorEastAsia" w:cstheme="minorBidi"/>
          <w:sz w:val="28"/>
          <w:szCs w:val="28"/>
        </w:rPr>
        <w:t xml:space="preserve"> пунктом 4 </w:t>
      </w:r>
      <w:r w:rsidR="00734136" w:rsidRPr="00AE12C6">
        <w:rPr>
          <w:rFonts w:cstheme="minorBidi"/>
          <w:sz w:val="28"/>
          <w:szCs w:val="28"/>
        </w:rPr>
        <w:t xml:space="preserve">раздела II </w:t>
      </w:r>
      <w:r w:rsidR="00734136" w:rsidRPr="00AE12C6">
        <w:rPr>
          <w:rFonts w:eastAsiaTheme="minorEastAsia" w:cstheme="minorBidi"/>
          <w:sz w:val="28"/>
          <w:szCs w:val="28"/>
        </w:rPr>
        <w:t>Общих требований к инвентаризации</w:t>
      </w:r>
      <w:r w:rsidRPr="00AE12C6">
        <w:rPr>
          <w:rStyle w:val="aa"/>
          <w:sz w:val="28"/>
          <w:szCs w:val="28"/>
        </w:rPr>
        <w:footnoteReference w:id="5"/>
      </w:r>
      <w:r w:rsidR="00734136" w:rsidRPr="00AE12C6">
        <w:rPr>
          <w:rFonts w:eastAsiaTheme="minorEastAsia" w:cstheme="minorBidi"/>
          <w:sz w:val="28"/>
          <w:szCs w:val="28"/>
        </w:rPr>
        <w:t xml:space="preserve">: в приказах Учреждения, </w:t>
      </w:r>
      <w:r w:rsidR="00734136" w:rsidRPr="00AE12C6">
        <w:rPr>
          <w:rFonts w:eastAsiaTheme="minorHAnsi"/>
          <w:bCs/>
          <w:sz w:val="28"/>
          <w:szCs w:val="28"/>
          <w:lang w:eastAsia="en-US"/>
        </w:rPr>
        <w:t>при создании комиссии, уполномоченной на проведение инвентаризации</w:t>
      </w:r>
      <w:r w:rsidRPr="00AE12C6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734136" w:rsidRPr="00AE12C6">
        <w:rPr>
          <w:rFonts w:eastAsiaTheme="minorEastAsia" w:cstheme="minorBidi"/>
          <w:sz w:val="28"/>
          <w:szCs w:val="28"/>
        </w:rPr>
        <w:t>не определены: председатель комиссии - осуществляющий общее руководство деятельностью комиссии и обеспечива</w:t>
      </w:r>
      <w:r w:rsidRPr="00AE12C6">
        <w:rPr>
          <w:rFonts w:eastAsiaTheme="minorEastAsia" w:cstheme="minorBidi"/>
          <w:sz w:val="28"/>
          <w:szCs w:val="28"/>
        </w:rPr>
        <w:t>ющий</w:t>
      </w:r>
      <w:r w:rsidR="00734136" w:rsidRPr="00AE12C6">
        <w:rPr>
          <w:rFonts w:eastAsiaTheme="minorEastAsia" w:cstheme="minorBidi"/>
          <w:sz w:val="28"/>
          <w:szCs w:val="28"/>
        </w:rPr>
        <w:t xml:space="preserve"> коллегиальность ее работы; за</w:t>
      </w:r>
      <w:r w:rsidRPr="00AE12C6">
        <w:rPr>
          <w:rFonts w:eastAsiaTheme="minorEastAsia" w:cstheme="minorBidi"/>
          <w:sz w:val="28"/>
          <w:szCs w:val="28"/>
        </w:rPr>
        <w:t xml:space="preserve">меститель председателя комиссии, </w:t>
      </w:r>
      <w:r w:rsidR="00734136" w:rsidRPr="00AE12C6">
        <w:rPr>
          <w:rFonts w:eastAsiaTheme="minorEastAsia" w:cstheme="minorBidi"/>
          <w:sz w:val="28"/>
          <w:szCs w:val="28"/>
        </w:rPr>
        <w:t>не определено лицо, ответственное за оформление подлежащих подписанию членами комиссии документов (секретарь комиссии)</w:t>
      </w:r>
      <w:r>
        <w:rPr>
          <w:rFonts w:eastAsiaTheme="minorEastAsia" w:cstheme="minorBidi"/>
          <w:sz w:val="28"/>
          <w:szCs w:val="28"/>
        </w:rPr>
        <w:t>;</w:t>
      </w:r>
    </w:p>
    <w:p w14:paraId="114F9AB5" w14:textId="06E66174" w:rsidR="00734136" w:rsidRPr="00AE12C6" w:rsidRDefault="00AE12C6" w:rsidP="0073413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3" w:name="_Hlk228213470"/>
      <w:r>
        <w:rPr>
          <w:sz w:val="28"/>
          <w:szCs w:val="28"/>
        </w:rPr>
        <w:t>н</w:t>
      </w:r>
      <w:r w:rsidR="00734136" w:rsidRPr="00AE12C6">
        <w:rPr>
          <w:sz w:val="28"/>
          <w:szCs w:val="28"/>
        </w:rPr>
        <w:t xml:space="preserve">арушение пункта 6 раздела II Общих требований к </w:t>
      </w:r>
      <w:r>
        <w:rPr>
          <w:sz w:val="28"/>
          <w:szCs w:val="28"/>
        </w:rPr>
        <w:t>инвентаризации</w:t>
      </w:r>
      <w:r w:rsidR="00734136" w:rsidRPr="00AE12C6">
        <w:rPr>
          <w:sz w:val="28"/>
          <w:szCs w:val="28"/>
        </w:rPr>
        <w:t>: в период проведения инвентаризации в 2024 и 2025 годах в состав инвентаризационной комиссии не включено лицо, осуществляющее ведение бухгалтерского (бюджетного) учета централизованной бухгалтерии</w:t>
      </w:r>
      <w:r>
        <w:rPr>
          <w:sz w:val="28"/>
          <w:szCs w:val="28"/>
        </w:rPr>
        <w:t>;</w:t>
      </w:r>
      <w:r w:rsidR="00734136" w:rsidRPr="00AE12C6">
        <w:rPr>
          <w:sz w:val="28"/>
          <w:szCs w:val="28"/>
        </w:rPr>
        <w:t xml:space="preserve"> </w:t>
      </w:r>
      <w:bookmarkEnd w:id="3"/>
    </w:p>
    <w:p w14:paraId="2FF291DF" w14:textId="4D39175A" w:rsidR="002A04FF" w:rsidRDefault="00AE12C6" w:rsidP="000943B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2A04FF" w:rsidRPr="00AE12C6">
        <w:rPr>
          <w:bCs/>
          <w:sz w:val="28"/>
          <w:szCs w:val="28"/>
        </w:rPr>
        <w:t xml:space="preserve">рганизация и осуществление Учреждением </w:t>
      </w:r>
      <w:hyperlink r:id="rId9" w:history="1">
        <w:r w:rsidR="002A04FF" w:rsidRPr="00AE12C6">
          <w:rPr>
            <w:bCs/>
            <w:sz w:val="28"/>
            <w:szCs w:val="28"/>
          </w:rPr>
          <w:t>внутреннего контрол</w:t>
        </w:r>
      </w:hyperlink>
      <w:r w:rsidR="002A04FF" w:rsidRPr="00AE12C6">
        <w:rPr>
          <w:bCs/>
          <w:sz w:val="28"/>
          <w:szCs w:val="28"/>
        </w:rPr>
        <w:t>я совершаемых фактов хозяйственной жизни носит</w:t>
      </w:r>
      <w:r w:rsidR="002A04FF" w:rsidRPr="00FF1B1D">
        <w:rPr>
          <w:bCs/>
          <w:sz w:val="28"/>
          <w:szCs w:val="28"/>
        </w:rPr>
        <w:t xml:space="preserve"> формальный подход, что является нарушением  </w:t>
      </w:r>
      <w:hyperlink r:id="rId10" w:history="1">
        <w:r w:rsidR="002A04FF" w:rsidRPr="00FF1B1D">
          <w:rPr>
            <w:bCs/>
            <w:sz w:val="28"/>
            <w:szCs w:val="28"/>
          </w:rPr>
          <w:t>части 1 статьи 19</w:t>
        </w:r>
      </w:hyperlink>
      <w:r w:rsidR="002A04FF" w:rsidRPr="00FF1B1D">
        <w:rPr>
          <w:bCs/>
          <w:sz w:val="28"/>
          <w:szCs w:val="28"/>
        </w:rPr>
        <w:t xml:space="preserve"> Федерального закона №402-ФЗ</w:t>
      </w:r>
      <w:r w:rsidR="002A04FF">
        <w:rPr>
          <w:rStyle w:val="aa"/>
          <w:bCs/>
          <w:sz w:val="28"/>
          <w:szCs w:val="28"/>
        </w:rPr>
        <w:footnoteReference w:id="6"/>
      </w:r>
      <w:r w:rsidR="00734136">
        <w:rPr>
          <w:bCs/>
          <w:sz w:val="28"/>
          <w:szCs w:val="28"/>
        </w:rPr>
        <w:t>.</w:t>
      </w:r>
    </w:p>
    <w:p w14:paraId="6C69F738" w14:textId="77777777" w:rsidR="00734136" w:rsidRDefault="00734136" w:rsidP="00A603DF">
      <w:pPr>
        <w:ind w:firstLine="708"/>
        <w:jc w:val="both"/>
        <w:rPr>
          <w:sz w:val="28"/>
          <w:szCs w:val="28"/>
        </w:rPr>
      </w:pPr>
    </w:p>
    <w:p w14:paraId="4B5AFF32" w14:textId="2D0D25A5" w:rsidR="004A4A29" w:rsidRPr="003C668B" w:rsidRDefault="00B16F3F" w:rsidP="00A603DF">
      <w:pPr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3C668B">
        <w:rPr>
          <w:rFonts w:eastAsiaTheme="minorHAnsi"/>
          <w:bCs/>
          <w:sz w:val="28"/>
          <w:szCs w:val="28"/>
          <w:lang w:eastAsia="en-US"/>
        </w:rPr>
        <w:t>По результатам контрольного мероприятия оформлен акт, которы</w:t>
      </w:r>
      <w:r w:rsidR="004951A5" w:rsidRPr="003C668B">
        <w:rPr>
          <w:rFonts w:eastAsiaTheme="minorHAnsi"/>
          <w:bCs/>
          <w:sz w:val="28"/>
          <w:szCs w:val="28"/>
          <w:lang w:eastAsia="en-US"/>
        </w:rPr>
        <w:t>й</w:t>
      </w:r>
      <w:r w:rsidRPr="003C668B">
        <w:rPr>
          <w:rFonts w:eastAsiaTheme="minorHAnsi"/>
          <w:bCs/>
          <w:sz w:val="28"/>
          <w:szCs w:val="28"/>
          <w:lang w:eastAsia="en-US"/>
        </w:rPr>
        <w:t xml:space="preserve"> подписан без разногласий.</w:t>
      </w:r>
    </w:p>
    <w:p w14:paraId="6DA72913" w14:textId="77777777" w:rsidR="003C668B" w:rsidRDefault="003C668B" w:rsidP="003C668B">
      <w:pPr>
        <w:pStyle w:val="a4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668B">
        <w:rPr>
          <w:rFonts w:ascii="Times New Roman" w:hAnsi="Times New Roman" w:cs="Times New Roman"/>
          <w:bCs/>
          <w:sz w:val="28"/>
          <w:szCs w:val="28"/>
        </w:rPr>
        <w:t>В адрес Учреждения направлено представление, содержащее информацию о выявленных нарушениях и рекомендации о принятии мер.</w:t>
      </w:r>
    </w:p>
    <w:p w14:paraId="54B2D1A1" w14:textId="2BD035A8" w:rsidR="003C668B" w:rsidRPr="003C668B" w:rsidRDefault="00A603DF" w:rsidP="003C668B">
      <w:pPr>
        <w:pStyle w:val="a4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668B">
        <w:rPr>
          <w:rFonts w:ascii="Times New Roman" w:hAnsi="Times New Roman" w:cs="Times New Roman"/>
          <w:bCs/>
          <w:sz w:val="28"/>
          <w:szCs w:val="28"/>
        </w:rPr>
        <w:t>Дополнительно в адрес Управления по социальной политике Администрации городского округа Анадырь, в ведении которого находится Учреждение</w:t>
      </w:r>
      <w:r w:rsidR="00734136" w:rsidRPr="003C668B">
        <w:rPr>
          <w:rFonts w:ascii="Times New Roman" w:hAnsi="Times New Roman" w:cs="Times New Roman"/>
          <w:bCs/>
          <w:sz w:val="28"/>
          <w:szCs w:val="28"/>
        </w:rPr>
        <w:t>,</w:t>
      </w:r>
      <w:r w:rsidRPr="003C668B">
        <w:rPr>
          <w:rFonts w:ascii="Times New Roman" w:hAnsi="Times New Roman" w:cs="Times New Roman"/>
          <w:bCs/>
          <w:sz w:val="28"/>
          <w:szCs w:val="28"/>
        </w:rPr>
        <w:t xml:space="preserve"> направлен</w:t>
      </w:r>
      <w:r w:rsidR="00734136" w:rsidRPr="003C668B">
        <w:rPr>
          <w:rFonts w:ascii="Times New Roman" w:hAnsi="Times New Roman" w:cs="Times New Roman"/>
          <w:bCs/>
          <w:sz w:val="28"/>
          <w:szCs w:val="28"/>
        </w:rPr>
        <w:t>о р</w:t>
      </w:r>
      <w:r w:rsidRPr="003C668B">
        <w:rPr>
          <w:rFonts w:ascii="Times New Roman" w:hAnsi="Times New Roman" w:cs="Times New Roman"/>
          <w:bCs/>
          <w:sz w:val="28"/>
          <w:szCs w:val="28"/>
        </w:rPr>
        <w:t>екоменда</w:t>
      </w:r>
      <w:r w:rsidR="00734136" w:rsidRPr="003C668B">
        <w:rPr>
          <w:rFonts w:ascii="Times New Roman" w:hAnsi="Times New Roman" w:cs="Times New Roman"/>
          <w:bCs/>
          <w:sz w:val="28"/>
          <w:szCs w:val="28"/>
        </w:rPr>
        <w:t>тельное письмо</w:t>
      </w:r>
      <w:r w:rsidR="003C668B" w:rsidRPr="003C668B">
        <w:rPr>
          <w:rFonts w:ascii="Times New Roman" w:hAnsi="Times New Roman" w:cs="Times New Roman"/>
          <w:bCs/>
          <w:sz w:val="28"/>
          <w:szCs w:val="28"/>
        </w:rPr>
        <w:t xml:space="preserve"> о принятии мер по </w:t>
      </w:r>
      <w:r w:rsidR="003C668B" w:rsidRPr="003C668B">
        <w:rPr>
          <w:rFonts w:ascii="Times New Roman" w:hAnsi="Times New Roman" w:cs="Times New Roman"/>
          <w:bCs/>
          <w:sz w:val="28"/>
          <w:szCs w:val="28"/>
        </w:rPr>
        <w:lastRenderedPageBreak/>
        <w:t>усилению внутреннего финансового контроля за соблюдением установленных положением о формировании муниципального задания сроков заключения соглашений о предоставлении субсидий, в том числе путем организации документооборота, исключающего задержки при согласовании и подписании</w:t>
      </w:r>
      <w:r w:rsidR="003C668B" w:rsidRPr="002706BE">
        <w:rPr>
          <w:sz w:val="28"/>
          <w:szCs w:val="28"/>
        </w:rPr>
        <w:t xml:space="preserve"> </w:t>
      </w:r>
      <w:r w:rsidR="003C668B" w:rsidRPr="003C668B">
        <w:rPr>
          <w:rFonts w:ascii="Times New Roman" w:hAnsi="Times New Roman" w:cs="Times New Roman"/>
          <w:bCs/>
          <w:sz w:val="28"/>
          <w:szCs w:val="28"/>
        </w:rPr>
        <w:t xml:space="preserve">указанных соглашений; по соблюдению утвержденного порядка проведения выездных проверок. </w:t>
      </w:r>
    </w:p>
    <w:p w14:paraId="0F7E2F51" w14:textId="77777777" w:rsidR="00841C2C" w:rsidRPr="000943B4" w:rsidRDefault="00B16F3F" w:rsidP="00A603DF">
      <w:pPr>
        <w:ind w:firstLine="708"/>
        <w:jc w:val="both"/>
        <w:rPr>
          <w:sz w:val="28"/>
          <w:szCs w:val="28"/>
        </w:rPr>
      </w:pPr>
      <w:r w:rsidRPr="000943B4">
        <w:rPr>
          <w:sz w:val="28"/>
          <w:szCs w:val="28"/>
        </w:rPr>
        <w:t>Отчет о результатах контрольного мероприятия, утвержден распоряжением Контрольно – счетной палатой, предоставлен в Совет депутатов городского округа Анадырь и Главе городского округа Анадырь.</w:t>
      </w:r>
    </w:p>
    <w:p w14:paraId="70FDBF8B" w14:textId="77777777" w:rsidR="000943B4" w:rsidRPr="000943B4" w:rsidRDefault="000943B4" w:rsidP="000943B4">
      <w:pPr>
        <w:ind w:firstLine="708"/>
        <w:jc w:val="both"/>
        <w:rPr>
          <w:sz w:val="28"/>
          <w:szCs w:val="28"/>
        </w:rPr>
      </w:pPr>
    </w:p>
    <w:sectPr w:rsidR="000943B4" w:rsidRPr="000943B4" w:rsidSect="003D0E7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9D4B9" w14:textId="77777777" w:rsidR="004E69C5" w:rsidRDefault="004E69C5" w:rsidP="002A04FF">
      <w:r>
        <w:separator/>
      </w:r>
    </w:p>
  </w:endnote>
  <w:endnote w:type="continuationSeparator" w:id="0">
    <w:p w14:paraId="4E340A28" w14:textId="77777777" w:rsidR="004E69C5" w:rsidRDefault="004E69C5" w:rsidP="002A0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rmular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07EBA" w14:textId="77777777" w:rsidR="004E69C5" w:rsidRDefault="004E69C5" w:rsidP="002A04FF">
      <w:r>
        <w:separator/>
      </w:r>
    </w:p>
  </w:footnote>
  <w:footnote w:type="continuationSeparator" w:id="0">
    <w:p w14:paraId="61843444" w14:textId="77777777" w:rsidR="004E69C5" w:rsidRDefault="004E69C5" w:rsidP="002A04FF">
      <w:r>
        <w:continuationSeparator/>
      </w:r>
    </w:p>
  </w:footnote>
  <w:footnote w:id="1">
    <w:p w14:paraId="56ADF61C" w14:textId="77777777" w:rsidR="002A04FF" w:rsidRDefault="002A04FF" w:rsidP="002A04FF">
      <w:pPr>
        <w:pStyle w:val="a9"/>
        <w:ind w:firstLine="567"/>
        <w:jc w:val="both"/>
      </w:pPr>
      <w:r>
        <w:rPr>
          <w:rStyle w:val="aa"/>
        </w:rPr>
        <w:footnoteRef/>
      </w:r>
      <w:r>
        <w:t xml:space="preserve"> </w:t>
      </w:r>
      <w:r w:rsidRPr="004C5D5D">
        <w:t>Постановление Правительства Чукотского автономного округа от 24 декабря 2023 года № 526 «Об оплате труда работников образовательных учреждений, входящих в Чукотский (надмуниципальный) образовательный округ, и работников иных государственных организаций дополнительного образования" (вместе с «Положением об оплате труда работников образовательных учреждений, входящих в Чукотский (надмуниципальный) образовательный округ, и работников иных государственных организаций дополнительного образования», «Перечнем специалистов образовательных учреждений, входящих в Чукотский (надмуниципальный) образовательный округ, и работников иных государственных организаций дополнительного образования, работающих на селе, которым устанавливается надбавка в размере 25 процентов от тарифной ставки, оклада, должностного оклада») (далее – Постановление Правительства ЧАО №526).</w:t>
      </w:r>
    </w:p>
  </w:footnote>
  <w:footnote w:id="2">
    <w:p w14:paraId="6AC783DC" w14:textId="77777777" w:rsidR="002A04FF" w:rsidRPr="00AD41AF" w:rsidRDefault="002A04FF" w:rsidP="002A04FF">
      <w:pPr>
        <w:autoSpaceDE w:val="0"/>
        <w:autoSpaceDN w:val="0"/>
        <w:adjustRightInd w:val="0"/>
        <w:ind w:firstLine="567"/>
        <w:jc w:val="both"/>
      </w:pPr>
      <w:r w:rsidRPr="004C5D5D">
        <w:rPr>
          <w:rStyle w:val="aa"/>
          <w:sz w:val="20"/>
          <w:szCs w:val="20"/>
        </w:rPr>
        <w:footnoteRef/>
      </w:r>
      <w:r w:rsidRPr="004C5D5D">
        <w:rPr>
          <w:sz w:val="20"/>
          <w:szCs w:val="20"/>
        </w:rPr>
        <w:t xml:space="preserve"> </w:t>
      </w:r>
      <w:r w:rsidRPr="004C5D5D">
        <w:rPr>
          <w:bCs/>
          <w:sz w:val="20"/>
          <w:szCs w:val="20"/>
        </w:rPr>
        <w:t>Постановление Правительства Чукотского автономного округа от 09 октября 2012 года №447 «Об утверждении окладов межотраслевой системы оплаты труда отдельных категорий работников в отдельных государственных учреждениях Чукотского автономного округа и муниципальных образовательных организациях, входящих в Чукотский (</w:t>
      </w:r>
      <w:r w:rsidRPr="004C5D5D">
        <w:rPr>
          <w:sz w:val="20"/>
          <w:szCs w:val="20"/>
        </w:rPr>
        <w:t>образовательный округ» (далее – Постановление Правительства</w:t>
      </w:r>
      <w:r w:rsidRPr="004C5D5D">
        <w:rPr>
          <w:bCs/>
          <w:sz w:val="20"/>
          <w:szCs w:val="20"/>
        </w:rPr>
        <w:t xml:space="preserve"> ЧАО №447).</w:t>
      </w:r>
    </w:p>
  </w:footnote>
  <w:footnote w:id="3">
    <w:p w14:paraId="1B4FA8A1" w14:textId="77777777" w:rsidR="002A04FF" w:rsidRPr="00513862" w:rsidRDefault="002A04FF" w:rsidP="002A04FF">
      <w:pPr>
        <w:pStyle w:val="a9"/>
        <w:ind w:firstLine="709"/>
        <w:jc w:val="both"/>
      </w:pPr>
      <w:r w:rsidRPr="00513862">
        <w:rPr>
          <w:rStyle w:val="aa"/>
        </w:rPr>
        <w:footnoteRef/>
      </w:r>
      <w:r w:rsidRPr="00513862">
        <w:t xml:space="preserve"> Приказ Министерства финансов Российской Федерации от 25 марта 2011 года №33н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 (далее – Приказ Минфина №33н).</w:t>
      </w:r>
    </w:p>
  </w:footnote>
  <w:footnote w:id="4">
    <w:p w14:paraId="5A04EE8C" w14:textId="77777777" w:rsidR="002A04FF" w:rsidRPr="006A6FAA" w:rsidRDefault="002A04FF" w:rsidP="002A04FF">
      <w:pPr>
        <w:pStyle w:val="a9"/>
        <w:ind w:firstLine="709"/>
        <w:jc w:val="both"/>
      </w:pPr>
      <w:r w:rsidRPr="00513862">
        <w:rPr>
          <w:rStyle w:val="aa"/>
        </w:rPr>
        <w:footnoteRef/>
      </w:r>
      <w:r w:rsidRPr="00513862">
        <w:t xml:space="preserve"> Приказ Министерства финансов Российской Федерации от 13 июня 1995 года №49 (ред. от 08.11.2010) «Об утверждении Методических указаний по инвентаризации имущества и финансовых обязательств» (далее – Приказ Минфина №49).</w:t>
      </w:r>
    </w:p>
  </w:footnote>
  <w:footnote w:id="5">
    <w:p w14:paraId="03DB7CF7" w14:textId="77777777" w:rsidR="00AE12C6" w:rsidRPr="00804621" w:rsidRDefault="00AE12C6" w:rsidP="00AE12C6">
      <w:pPr>
        <w:autoSpaceDE w:val="0"/>
        <w:autoSpaceDN w:val="0"/>
        <w:adjustRightInd w:val="0"/>
        <w:ind w:firstLine="709"/>
        <w:jc w:val="both"/>
        <w:rPr>
          <w:rFonts w:ascii="Calibri" w:hAnsi="Calibri" w:cs="Calibri"/>
          <w:sz w:val="20"/>
          <w:szCs w:val="20"/>
        </w:rPr>
      </w:pPr>
      <w:r w:rsidRPr="00804621">
        <w:rPr>
          <w:rStyle w:val="aa"/>
        </w:rPr>
        <w:footnoteRef/>
      </w:r>
      <w:r w:rsidRPr="00804621">
        <w:t xml:space="preserve"> </w:t>
      </w:r>
      <w:bookmarkStart w:id="2" w:name="_Hlk228216518"/>
      <w:r w:rsidRPr="00804621">
        <w:rPr>
          <w:sz w:val="20"/>
          <w:szCs w:val="20"/>
        </w:rPr>
        <w:t xml:space="preserve">Общие </w:t>
      </w:r>
      <w:hyperlink r:id="rId1" w:history="1">
        <w:r w:rsidRPr="00804621">
          <w:rPr>
            <w:sz w:val="20"/>
            <w:szCs w:val="20"/>
          </w:rPr>
          <w:t>требования</w:t>
        </w:r>
      </w:hyperlink>
      <w:r w:rsidRPr="00804621">
        <w:rPr>
          <w:sz w:val="20"/>
          <w:szCs w:val="20"/>
        </w:rPr>
        <w:t xml:space="preserve"> к организации инвентаризации активов и обязательств, осуществляемой в целях обеспечения достоверности данных бухгалтерского учета, бухгалтерской (финансовой) отчетности, установленных федеральным стандартом бухгалтерского учета для организаций государственного сектора "Учетная политика, оценочные значения и ошибки", утвержденные приложением №1 к приказу Министерства финансов Российской Федерации от 30 декабря 2017 года № 274н (далее – Общие требования к инвентаризации)</w:t>
      </w:r>
      <w:r w:rsidRPr="00804621">
        <w:rPr>
          <w:rFonts w:ascii="Calibri" w:hAnsi="Calibri" w:cs="Calibri"/>
          <w:sz w:val="20"/>
          <w:szCs w:val="20"/>
        </w:rPr>
        <w:t>.</w:t>
      </w:r>
      <w:bookmarkEnd w:id="2"/>
    </w:p>
  </w:footnote>
  <w:footnote w:id="6">
    <w:p w14:paraId="24859E28" w14:textId="236F831B" w:rsidR="002A04FF" w:rsidRDefault="002A04FF" w:rsidP="002A04FF">
      <w:pPr>
        <w:pStyle w:val="a9"/>
        <w:ind w:firstLine="567"/>
        <w:jc w:val="both"/>
      </w:pPr>
      <w:r>
        <w:rPr>
          <w:rStyle w:val="aa"/>
        </w:rPr>
        <w:footnoteRef/>
      </w:r>
      <w:r>
        <w:t xml:space="preserve"> </w:t>
      </w:r>
      <w:r w:rsidRPr="002A04FF">
        <w:t>Федеральный закон от 06</w:t>
      </w:r>
      <w:r>
        <w:t xml:space="preserve"> декабря </w:t>
      </w:r>
      <w:r w:rsidRPr="002A04FF">
        <w:t>2011</w:t>
      </w:r>
      <w:r>
        <w:t xml:space="preserve"> года №</w:t>
      </w:r>
      <w:r w:rsidRPr="002A04FF">
        <w:t xml:space="preserve"> 402-ФЗ </w:t>
      </w:r>
      <w:r>
        <w:t>«О бухгалтерском учете» (далее – Федеральный закон №402-ФЗ).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002952"/>
    <w:multiLevelType w:val="hybridMultilevel"/>
    <w:tmpl w:val="A8D0CBD2"/>
    <w:lvl w:ilvl="0" w:tplc="08A4CD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79297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689"/>
    <w:rsid w:val="0005290A"/>
    <w:rsid w:val="000943B4"/>
    <w:rsid w:val="000D26C6"/>
    <w:rsid w:val="001014F0"/>
    <w:rsid w:val="001124E1"/>
    <w:rsid w:val="001A05AA"/>
    <w:rsid w:val="001D4738"/>
    <w:rsid w:val="001E6689"/>
    <w:rsid w:val="001F1AE1"/>
    <w:rsid w:val="002A04FF"/>
    <w:rsid w:val="002A57AA"/>
    <w:rsid w:val="002B2F20"/>
    <w:rsid w:val="003454C4"/>
    <w:rsid w:val="00362DFB"/>
    <w:rsid w:val="003C668B"/>
    <w:rsid w:val="003D0E77"/>
    <w:rsid w:val="0042475E"/>
    <w:rsid w:val="0043104D"/>
    <w:rsid w:val="004951A5"/>
    <w:rsid w:val="004A4A29"/>
    <w:rsid w:val="004E4E30"/>
    <w:rsid w:val="004E69C5"/>
    <w:rsid w:val="00573A24"/>
    <w:rsid w:val="005A1866"/>
    <w:rsid w:val="005C1C2F"/>
    <w:rsid w:val="005E0ABE"/>
    <w:rsid w:val="00686139"/>
    <w:rsid w:val="006D0412"/>
    <w:rsid w:val="006F2463"/>
    <w:rsid w:val="00734136"/>
    <w:rsid w:val="0074376B"/>
    <w:rsid w:val="00781A7C"/>
    <w:rsid w:val="007A6733"/>
    <w:rsid w:val="007B047A"/>
    <w:rsid w:val="007C0D9D"/>
    <w:rsid w:val="007C17CB"/>
    <w:rsid w:val="00820D9E"/>
    <w:rsid w:val="00831635"/>
    <w:rsid w:val="00834C36"/>
    <w:rsid w:val="00841C2C"/>
    <w:rsid w:val="00862F9B"/>
    <w:rsid w:val="008D3BDB"/>
    <w:rsid w:val="00966D63"/>
    <w:rsid w:val="009D7976"/>
    <w:rsid w:val="009E3923"/>
    <w:rsid w:val="009F210A"/>
    <w:rsid w:val="00A41D96"/>
    <w:rsid w:val="00A603DF"/>
    <w:rsid w:val="00A64A7A"/>
    <w:rsid w:val="00A8737C"/>
    <w:rsid w:val="00AA5FCF"/>
    <w:rsid w:val="00AE12C6"/>
    <w:rsid w:val="00AE512D"/>
    <w:rsid w:val="00B040FC"/>
    <w:rsid w:val="00B127DA"/>
    <w:rsid w:val="00B142B9"/>
    <w:rsid w:val="00B16F3F"/>
    <w:rsid w:val="00B43D85"/>
    <w:rsid w:val="00B87ABA"/>
    <w:rsid w:val="00BE08DE"/>
    <w:rsid w:val="00C91CD1"/>
    <w:rsid w:val="00CB0D57"/>
    <w:rsid w:val="00CE6E80"/>
    <w:rsid w:val="00CF6346"/>
    <w:rsid w:val="00D01EC1"/>
    <w:rsid w:val="00D03A00"/>
    <w:rsid w:val="00D059DA"/>
    <w:rsid w:val="00D80729"/>
    <w:rsid w:val="00E7270E"/>
    <w:rsid w:val="00E75EE5"/>
    <w:rsid w:val="00EF15D1"/>
    <w:rsid w:val="00F104DC"/>
    <w:rsid w:val="00F82CF2"/>
    <w:rsid w:val="00F975C8"/>
    <w:rsid w:val="00FD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0B711"/>
  <w15:chartTrackingRefBased/>
  <w15:docId w15:val="{22BC47A7-1D5A-4162-B21C-6347A122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F975C8"/>
  </w:style>
  <w:style w:type="paragraph" w:styleId="a4">
    <w:name w:val="List Paragraph"/>
    <w:basedOn w:val="a"/>
    <w:link w:val="a3"/>
    <w:uiPriority w:val="34"/>
    <w:qFormat/>
    <w:rsid w:val="00F975C8"/>
    <w:pPr>
      <w:suppressAutoHyphens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7B047A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3454C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54C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040FC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8">
    <w:name w:val="Текст сноски Знак"/>
    <w:aliases w:val="Знак Знак,Table_Footnote_last Знак, Знак Знак"/>
    <w:basedOn w:val="a0"/>
    <w:link w:val="a9"/>
    <w:qFormat/>
    <w:rsid w:val="002A04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aliases w:val="Знак,Table_Footnote_last, Знак"/>
    <w:basedOn w:val="a"/>
    <w:link w:val="a8"/>
    <w:qFormat/>
    <w:rsid w:val="002A04FF"/>
    <w:pPr>
      <w:suppressAutoHyphens/>
    </w:pPr>
    <w:rPr>
      <w:sz w:val="20"/>
      <w:szCs w:val="20"/>
    </w:rPr>
  </w:style>
  <w:style w:type="character" w:customStyle="1" w:styleId="1">
    <w:name w:val="Текст сноски Знак1"/>
    <w:basedOn w:val="a0"/>
    <w:uiPriority w:val="99"/>
    <w:semiHidden/>
    <w:rsid w:val="002A04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текст сноски,анкета сноска,Знак сноски-FN,Ciae niinee-FN,Знак сноски 1,Ciae niinee 1"/>
    <w:basedOn w:val="a0"/>
    <w:unhideWhenUsed/>
    <w:rsid w:val="002A0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4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07970&amp;dst=100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198265&amp;dst=1001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56407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4848&amp;dst=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F6BB-4636-4C13-83B5-2A8955899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3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Корзюкова Татьяна Олеговна</dc:creator>
  <cp:keywords/>
  <dc:description/>
  <cp:lastModifiedBy>Канушина Виктория Александровна</cp:lastModifiedBy>
  <cp:revision>30</cp:revision>
  <cp:lastPrinted>2023-10-03T04:53:00Z</cp:lastPrinted>
  <dcterms:created xsi:type="dcterms:W3CDTF">2023-04-04T06:24:00Z</dcterms:created>
  <dcterms:modified xsi:type="dcterms:W3CDTF">2026-04-29T05:56:00Z</dcterms:modified>
</cp:coreProperties>
</file>