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33500" cy="942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РОССИЙСКАЯ ФЕДЕРАЦИЯ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ЧУКОТСКИЙ АВТОНОМНЫЙ ОКРУГ</w:t>
      </w:r>
    </w:p>
    <w:p>
      <w:pPr>
        <w:jc w:val="right"/>
        <w:rPr>
          <w:bCs/>
          <w:sz w:val="30"/>
          <w:szCs w:val="30"/>
        </w:rPr>
      </w:pPr>
    </w:p>
    <w:p>
      <w:pPr>
        <w:pStyle w:val="2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СОВЕТ ДЕПУТАТОВ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городского округа Анадырь</w:t>
      </w:r>
    </w:p>
    <w:p>
      <w:pPr>
        <w:jc w:val="center"/>
        <w:rPr>
          <w:b/>
          <w:bCs/>
          <w:sz w:val="24"/>
          <w:szCs w:val="24"/>
        </w:rPr>
      </w:pPr>
    </w:p>
    <w:p>
      <w:pPr>
        <w:pStyle w:val="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Cs w:val="0"/>
          <w:sz w:val="32"/>
          <w:szCs w:val="32"/>
        </w:rPr>
        <w:t>Р Е Ш Е Н И Е</w:t>
      </w:r>
    </w:p>
    <w:p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en-US" w:eastAsia="ru-RU"/>
        </w:rPr>
        <w:t>XXXIII</w:t>
      </w:r>
      <w:r>
        <w:rPr>
          <w:sz w:val="28"/>
          <w:szCs w:val="28"/>
          <w:lang w:eastAsia="ru-RU"/>
        </w:rPr>
        <w:t xml:space="preserve"> сессия </w:t>
      </w:r>
      <w:r>
        <w:rPr>
          <w:sz w:val="28"/>
          <w:szCs w:val="28"/>
          <w:lang w:val="en-US" w:eastAsia="ru-RU"/>
        </w:rPr>
        <w:t>VII</w:t>
      </w:r>
      <w:r>
        <w:rPr>
          <w:sz w:val="28"/>
          <w:szCs w:val="28"/>
          <w:lang w:eastAsia="ru-RU"/>
        </w:rPr>
        <w:t xml:space="preserve"> созыва</w:t>
      </w:r>
      <w:r>
        <w:rPr>
          <w:sz w:val="28"/>
          <w:szCs w:val="28"/>
        </w:rPr>
        <w:t>)</w:t>
      </w:r>
    </w:p>
    <w:p>
      <w:pPr>
        <w:suppressAutoHyphens/>
        <w:ind w:firstLine="709"/>
        <w:rPr>
          <w:sz w:val="28"/>
          <w:szCs w:val="28"/>
        </w:rPr>
      </w:pPr>
    </w:p>
    <w:p>
      <w:pPr>
        <w:suppressAutoHyphens/>
        <w:ind w:firstLine="709"/>
        <w:rPr>
          <w:sz w:val="28"/>
          <w:szCs w:val="28"/>
        </w:rPr>
      </w:pPr>
    </w:p>
    <w:p>
      <w:pPr>
        <w:suppressAutoHyphens/>
        <w:ind w:firstLine="709"/>
        <w:rPr>
          <w:sz w:val="28"/>
          <w:szCs w:val="28"/>
        </w:rPr>
      </w:pPr>
    </w:p>
    <w:p>
      <w:pPr>
        <w:tabs>
          <w:tab w:val="left" w:pos="2410"/>
          <w:tab w:val="left" w:pos="8222"/>
          <w:tab w:val="left" w:pos="9348"/>
        </w:tabs>
        <w:jc w:val="both"/>
        <w:rPr>
          <w:sz w:val="28"/>
          <w:szCs w:val="26"/>
        </w:rPr>
      </w:pPr>
      <w:r>
        <w:rPr>
          <w:sz w:val="28"/>
          <w:szCs w:val="26"/>
        </w:rPr>
        <w:t>от 30 июля 2026 года</w:t>
      </w:r>
      <w:r>
        <w:rPr>
          <w:sz w:val="28"/>
          <w:szCs w:val="26"/>
        </w:rPr>
        <w:tab/>
        <w:t>№ 193</w:t>
      </w:r>
    </w:p>
    <w:p>
      <w:pPr>
        <w:suppressAutoHyphens/>
        <w:ind w:firstLine="709"/>
        <w:rPr>
          <w:sz w:val="28"/>
          <w:szCs w:val="26"/>
        </w:rPr>
      </w:pPr>
    </w:p>
    <w:p>
      <w:pPr>
        <w:suppressAutoHyphens/>
        <w:ind w:firstLine="709"/>
        <w:rPr>
          <w:sz w:val="28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</w:tblGrid>
      <w:tr>
        <w:tc>
          <w:tcPr>
            <w:tcW w:w="3969" w:type="dxa"/>
            <w:tcMar>
              <w:left w:w="0" w:type="dxa"/>
              <w:right w:w="0" w:type="dxa"/>
            </w:tcMar>
          </w:tcPr>
          <w:p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 в Решение Совета депутатов городского округа Анадырь от 14 октября 2021 года № 166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городского округа Анадырь»</w:t>
            </w:r>
          </w:p>
        </w:tc>
      </w:tr>
    </w:tbl>
    <w:p>
      <w:pPr>
        <w:pStyle w:val="ae"/>
        <w:jc w:val="both"/>
        <w:rPr>
          <w:rFonts w:ascii="Times New Roman" w:hAnsi="Times New Roman"/>
          <w:sz w:val="28"/>
          <w:szCs w:val="28"/>
        </w:rPr>
      </w:pPr>
    </w:p>
    <w:p>
      <w:pPr>
        <w:pStyle w:val="ae"/>
        <w:jc w:val="both"/>
        <w:rPr>
          <w:rFonts w:ascii="Times New Roman" w:hAnsi="Times New Roman"/>
          <w:sz w:val="28"/>
          <w:szCs w:val="28"/>
        </w:rPr>
      </w:pPr>
    </w:p>
    <w:p>
      <w:pPr>
        <w:spacing w:line="288" w:lineRule="atLeast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целях уточнения отдельных положений нормативного правового акта городского округа Анадырь, в соответствии с Уставом городского округа Анадырь, 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городского округа Анадырь</w:t>
      </w:r>
    </w:p>
    <w:p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Решение Совета депутатов городского округа Анадырь от 14 октября 2021 года № 166 «Об утверждении Положения о муниципальном контроле на автомобильном транспорте, городском наземном электрическом </w:t>
      </w:r>
      <w:r>
        <w:rPr>
          <w:rFonts w:ascii="Times New Roman" w:hAnsi="Times New Roman"/>
          <w:sz w:val="28"/>
          <w:szCs w:val="28"/>
        </w:rPr>
        <w:lastRenderedPageBreak/>
        <w:t>транспорте и в дорожном хозяйстве в границах городского округа Анадырь» следующие изменения: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Положении о муниципальном контроле на автомобильном транспорте, городском наземном электрическом транспорте и в дорожном хозяйстве в границах городского округа Анадырь: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1.4. раздела 1 «Общие положения» изложить в следующей редакции: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«1.4. Руководство деятельностью по осуществлению муниципального контроля на автомобильном транспорте осуществляет начальник отдела муниципального контроля и анализа.»;</w:t>
      </w:r>
    </w:p>
    <w:p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абзац второй пункта 2.3. раздела 2 «Управление рисками причинения вреда (ущерба) охраняемым законом ценностям при осуществлении муниципального контроля на автомобильном транспорте» </w:t>
      </w:r>
      <w:r>
        <w:rPr>
          <w:rFonts w:ascii="Times New Roman" w:hAnsi="Times New Roman"/>
          <w:b w:val="0"/>
          <w:bCs w:val="0"/>
          <w:sz w:val="28"/>
          <w:szCs w:val="28"/>
        </w:rPr>
        <w:t>изложить в следующей редакции: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«Объект контроля считается отнесённым к соответствующей категории риска после внесения сведений о таком отнесении в единый реестр видов контроля»;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3 «Профилактика рисков причинения вреда (ущерба) охраняемым законом ценностям»: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3.4.5. подраздела 3.4. «Предостережение о недопустимости нарушений обязательных требований» изложить в следующей редакции: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«3.4.5. В случае объявления Контрольным органом предостережения о недопустимости нарушения обязательных требований контролируемое лицо в течение десяти рабочих дней со дня получения предостережения вправе подать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услуг»;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3.5.1. подраздела 3.5. «Консультирование» изложить в следующей редакции: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«3.5.1. Консультирование контролируемых лиц осуществляется должностным лицом, уполномоченным осуществлять муниципальный контроль на автомобильном транспорте, по телефону, посредством видео-конференц-связи, а также с использованием мобильного приложения «Инспектор», на личном приёме либо в ходе проведения профилактических мероприятий, контрольных (надзорных) мероприятий и не должно превышать 15 минут.»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3.8.4. подраздела 3.8. «Профилактический визит по инициативе контролируемого лица» дополнить подпунктом 5 следующего содержания: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«5) контролируемое лицо не соответствует критериям, предусмотренным пунктом 3.8.1 настоящего подраздела.»;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разделе 4 «Осуществление контрольных (надзорных) мероприятий и контрольных (надзорных) действий»: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подраздел 4.1. «Виды контрольных (надзорных) мероприятий» дополнить пунктом 4.1.5. следующего содержания: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«4.1.5. Решение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При этом для оформления указанных решений, актов и предписаний отдельное формирование документа не требуется.»;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подраздел 4.4. «Общие требования к проведению контрольных (надзорных) мероприятий» дополнить пунктом 4.4.11. следующего содержания:</w:t>
      </w:r>
    </w:p>
    <w:p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«4.4.11. При проведении документарной проверки контролируемое лицо вправе направлять запрашиваемые документы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«Инспектор».».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 Настоящее решение подлежит опубликованию и вступает в силу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с момента опубликования.</w:t>
      </w: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44"/>
        <w:gridCol w:w="4712"/>
      </w:tblGrid>
      <w:tr>
        <w:tc>
          <w:tcPr>
            <w:tcW w:w="4644" w:type="dxa"/>
            <w:tcMar>
              <w:left w:w="0" w:type="dxa"/>
              <w:right w:w="0" w:type="dxa"/>
            </w:tcMar>
          </w:tcPr>
          <w:p>
            <w:pPr>
              <w:rPr>
                <w:b/>
                <w:bCs/>
                <w:sz w:val="28"/>
                <w:szCs w:val="28"/>
              </w:rPr>
            </w:pPr>
            <w:bookmarkStart w:id="0" w:name="_Hlk190426180"/>
            <w:r>
              <w:rPr>
                <w:b/>
                <w:bCs/>
                <w:sz w:val="28"/>
                <w:szCs w:val="28"/>
              </w:rPr>
              <w:t>Глава городского округа</w:t>
            </w: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 С.Б. Спицын</w:t>
            </w:r>
          </w:p>
        </w:tc>
        <w:tc>
          <w:tcPr>
            <w:tcW w:w="4712" w:type="dxa"/>
            <w:tcMar>
              <w:left w:w="0" w:type="dxa"/>
              <w:right w:w="0" w:type="dxa"/>
            </w:tcMar>
          </w:tcPr>
          <w:p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 Совета депутатов</w:t>
            </w:r>
          </w:p>
          <w:p>
            <w:pPr>
              <w:jc w:val="right"/>
              <w:rPr>
                <w:b/>
                <w:bCs/>
                <w:sz w:val="28"/>
                <w:szCs w:val="28"/>
              </w:rPr>
            </w:pP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 В.А. Тюхтий</w:t>
            </w:r>
          </w:p>
        </w:tc>
      </w:tr>
      <w:bookmarkEnd w:id="0"/>
    </w:tbl>
    <w:p>
      <w:pPr>
        <w:rPr>
          <w:bCs/>
          <w:sz w:val="28"/>
          <w:szCs w:val="24"/>
        </w:rPr>
      </w:pPr>
    </w:p>
    <w:p>
      <w:pPr>
        <w:rPr>
          <w:bCs/>
          <w:sz w:val="28"/>
          <w:szCs w:val="24"/>
        </w:rPr>
      </w:pPr>
    </w:p>
    <w:p>
      <w:pPr>
        <w:rPr>
          <w:bCs/>
          <w:sz w:val="28"/>
          <w:szCs w:val="24"/>
        </w:rPr>
      </w:pPr>
    </w:p>
    <w:p>
      <w:pPr>
        <w:rPr>
          <w:bCs/>
          <w:sz w:val="28"/>
          <w:szCs w:val="24"/>
        </w:rPr>
      </w:pPr>
    </w:p>
    <w:p>
      <w:pPr>
        <w:rPr>
          <w:bCs/>
          <w:sz w:val="28"/>
          <w:szCs w:val="24"/>
        </w:rPr>
      </w:pPr>
    </w:p>
    <w:p>
      <w:pPr>
        <w:rPr>
          <w:bCs/>
          <w:sz w:val="28"/>
          <w:szCs w:val="24"/>
        </w:rPr>
      </w:pPr>
    </w:p>
    <w:p>
      <w:pPr>
        <w:rPr>
          <w:bCs/>
          <w:sz w:val="28"/>
          <w:szCs w:val="24"/>
        </w:rPr>
      </w:pPr>
    </w:p>
    <w:p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г. Анадырь</w:t>
      </w:r>
    </w:p>
    <w:p>
      <w:pPr>
        <w:tabs>
          <w:tab w:val="left" w:pos="1418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30 июля 2026 года</w:t>
      </w:r>
    </w:p>
    <w:p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№ 193</w:t>
      </w:r>
      <w:bookmarkStart w:id="1" w:name="_GoBack"/>
      <w:bookmarkEnd w:id="1"/>
    </w:p>
    <w:sectPr>
      <w:footerReference w:type="default" r:id="rId9"/>
      <w:pgSz w:w="11906" w:h="16838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E6E"/>
    <w:multiLevelType w:val="hybridMultilevel"/>
    <w:tmpl w:val="87180C92"/>
    <w:lvl w:ilvl="0" w:tplc="11FC5D10">
      <w:start w:val="1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3982075"/>
    <w:multiLevelType w:val="hybridMultilevel"/>
    <w:tmpl w:val="F2821AD2"/>
    <w:lvl w:ilvl="0" w:tplc="5D9ED9FC">
      <w:start w:val="28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6093CE6"/>
    <w:multiLevelType w:val="multilevel"/>
    <w:tmpl w:val="E3C8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AF6A68"/>
    <w:multiLevelType w:val="multilevel"/>
    <w:tmpl w:val="4A52B43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DA405EA"/>
    <w:multiLevelType w:val="hybridMultilevel"/>
    <w:tmpl w:val="1E18E846"/>
    <w:lvl w:ilvl="0" w:tplc="DA5C926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15FB02B2"/>
    <w:multiLevelType w:val="multilevel"/>
    <w:tmpl w:val="190A10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A624E14"/>
    <w:multiLevelType w:val="hybridMultilevel"/>
    <w:tmpl w:val="881E8D76"/>
    <w:lvl w:ilvl="0" w:tplc="5686CCE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C720901"/>
    <w:multiLevelType w:val="hybridMultilevel"/>
    <w:tmpl w:val="CA525328"/>
    <w:lvl w:ilvl="0" w:tplc="041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DAE642A"/>
    <w:multiLevelType w:val="hybridMultilevel"/>
    <w:tmpl w:val="088A0B16"/>
    <w:lvl w:ilvl="0" w:tplc="A0E27882">
      <w:start w:val="29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24B3149E"/>
    <w:multiLevelType w:val="hybridMultilevel"/>
    <w:tmpl w:val="53AEA4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8A780D"/>
    <w:multiLevelType w:val="hybridMultilevel"/>
    <w:tmpl w:val="A3F802F2"/>
    <w:lvl w:ilvl="0" w:tplc="1F4E799A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D9A2FF5"/>
    <w:multiLevelType w:val="multilevel"/>
    <w:tmpl w:val="CC88064A"/>
    <w:lvl w:ilvl="0">
      <w:start w:val="27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EC153B1"/>
    <w:multiLevelType w:val="hybridMultilevel"/>
    <w:tmpl w:val="EC9CB14C"/>
    <w:lvl w:ilvl="0" w:tplc="43265FE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D36026E">
      <w:start w:val="1"/>
      <w:numFmt w:val="decimal"/>
      <w:lvlText w:val="%2."/>
      <w:lvlJc w:val="left"/>
      <w:pPr>
        <w:tabs>
          <w:tab w:val="num" w:pos="2430"/>
        </w:tabs>
        <w:ind w:left="2430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32227ED6"/>
    <w:multiLevelType w:val="hybridMultilevel"/>
    <w:tmpl w:val="579445BA"/>
    <w:lvl w:ilvl="0" w:tplc="EB188D7C">
      <w:start w:val="18"/>
      <w:numFmt w:val="decimal"/>
      <w:lvlText w:val="%1)"/>
      <w:lvlJc w:val="left"/>
      <w:pPr>
        <w:tabs>
          <w:tab w:val="num" w:pos="1233"/>
        </w:tabs>
        <w:ind w:left="1233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6E540E5"/>
    <w:multiLevelType w:val="multilevel"/>
    <w:tmpl w:val="8B9EA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8F752D"/>
    <w:multiLevelType w:val="hybridMultilevel"/>
    <w:tmpl w:val="BC708DF4"/>
    <w:lvl w:ilvl="0" w:tplc="B19EB1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92168F1"/>
    <w:multiLevelType w:val="hybridMultilevel"/>
    <w:tmpl w:val="A4FAA422"/>
    <w:lvl w:ilvl="0" w:tplc="D708C80A">
      <w:start w:val="24"/>
      <w:numFmt w:val="decimal"/>
      <w:lvlText w:val="%1)"/>
      <w:lvlJc w:val="left"/>
      <w:pPr>
        <w:tabs>
          <w:tab w:val="num" w:pos="1233"/>
        </w:tabs>
        <w:ind w:left="1233" w:hanging="5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0176445"/>
    <w:multiLevelType w:val="hybridMultilevel"/>
    <w:tmpl w:val="03FE95BA"/>
    <w:lvl w:ilvl="0" w:tplc="A39C2886">
      <w:start w:val="2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42422AA7"/>
    <w:multiLevelType w:val="multilevel"/>
    <w:tmpl w:val="8B80329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5B02E1E"/>
    <w:multiLevelType w:val="hybridMultilevel"/>
    <w:tmpl w:val="727A0F9E"/>
    <w:lvl w:ilvl="0" w:tplc="40265432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C0064A8"/>
    <w:multiLevelType w:val="hybridMultilevel"/>
    <w:tmpl w:val="8B80329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3C62125"/>
    <w:multiLevelType w:val="multilevel"/>
    <w:tmpl w:val="50205C12"/>
    <w:lvl w:ilvl="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553996"/>
    <w:multiLevelType w:val="multilevel"/>
    <w:tmpl w:val="088A0B16"/>
    <w:lvl w:ilvl="0">
      <w:start w:val="29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5B6D38CD"/>
    <w:multiLevelType w:val="hybridMultilevel"/>
    <w:tmpl w:val="EAE64264"/>
    <w:lvl w:ilvl="0" w:tplc="2696C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B064FE"/>
    <w:multiLevelType w:val="multilevel"/>
    <w:tmpl w:val="5D76FE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5" w15:restartNumberingAfterBreak="0">
    <w:nsid w:val="5E4959ED"/>
    <w:multiLevelType w:val="hybridMultilevel"/>
    <w:tmpl w:val="9A7E6884"/>
    <w:lvl w:ilvl="0" w:tplc="23EC7490">
      <w:start w:val="37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 w15:restartNumberingAfterBreak="0">
    <w:nsid w:val="63F871CC"/>
    <w:multiLevelType w:val="multilevel"/>
    <w:tmpl w:val="A4FAA422"/>
    <w:lvl w:ilvl="0">
      <w:start w:val="24"/>
      <w:numFmt w:val="decimal"/>
      <w:lvlText w:val="%1)"/>
      <w:lvlJc w:val="left"/>
      <w:pPr>
        <w:tabs>
          <w:tab w:val="num" w:pos="1233"/>
        </w:tabs>
        <w:ind w:left="1233" w:hanging="52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25C7D38"/>
    <w:multiLevelType w:val="multilevel"/>
    <w:tmpl w:val="565EA6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71663AD"/>
    <w:multiLevelType w:val="hybridMultilevel"/>
    <w:tmpl w:val="B17C8E80"/>
    <w:lvl w:ilvl="0" w:tplc="C1E04EFC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7F244DBF"/>
    <w:multiLevelType w:val="hybridMultilevel"/>
    <w:tmpl w:val="E5E2CB44"/>
    <w:lvl w:ilvl="0" w:tplc="BF164022">
      <w:start w:val="3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 w15:restartNumberingAfterBreak="0">
    <w:nsid w:val="7FED0752"/>
    <w:multiLevelType w:val="hybridMultilevel"/>
    <w:tmpl w:val="CC88064A"/>
    <w:lvl w:ilvl="0" w:tplc="C968105A">
      <w:start w:val="27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28"/>
  </w:num>
  <w:num w:numId="3">
    <w:abstractNumId w:val="20"/>
  </w:num>
  <w:num w:numId="4">
    <w:abstractNumId w:val="7"/>
  </w:num>
  <w:num w:numId="5">
    <w:abstractNumId w:val="21"/>
  </w:num>
  <w:num w:numId="6">
    <w:abstractNumId w:val="18"/>
  </w:num>
  <w:num w:numId="7">
    <w:abstractNumId w:val="3"/>
  </w:num>
  <w:num w:numId="8">
    <w:abstractNumId w:val="16"/>
  </w:num>
  <w:num w:numId="9">
    <w:abstractNumId w:val="26"/>
  </w:num>
  <w:num w:numId="10">
    <w:abstractNumId w:val="30"/>
  </w:num>
  <w:num w:numId="11">
    <w:abstractNumId w:val="11"/>
  </w:num>
  <w:num w:numId="12">
    <w:abstractNumId w:val="1"/>
  </w:num>
  <w:num w:numId="13">
    <w:abstractNumId w:val="8"/>
  </w:num>
  <w:num w:numId="14">
    <w:abstractNumId w:val="22"/>
  </w:num>
  <w:num w:numId="15">
    <w:abstractNumId w:val="29"/>
  </w:num>
  <w:num w:numId="16">
    <w:abstractNumId w:val="9"/>
  </w:num>
  <w:num w:numId="17">
    <w:abstractNumId w:val="13"/>
  </w:num>
  <w:num w:numId="18">
    <w:abstractNumId w:val="17"/>
  </w:num>
  <w:num w:numId="19">
    <w:abstractNumId w:val="0"/>
  </w:num>
  <w:num w:numId="20">
    <w:abstractNumId w:val="25"/>
  </w:num>
  <w:num w:numId="21">
    <w:abstractNumId w:val="19"/>
  </w:num>
  <w:num w:numId="22">
    <w:abstractNumId w:val="10"/>
  </w:num>
  <w:num w:numId="23">
    <w:abstractNumId w:val="4"/>
  </w:num>
  <w:num w:numId="24">
    <w:abstractNumId w:val="12"/>
  </w:num>
  <w:num w:numId="25">
    <w:abstractNumId w:val="23"/>
  </w:num>
  <w:num w:numId="26">
    <w:abstractNumId w:val="2"/>
  </w:num>
  <w:num w:numId="27">
    <w:abstractNumId w:val="14"/>
  </w:num>
  <w:num w:numId="28">
    <w:abstractNumId w:val="5"/>
  </w:num>
  <w:num w:numId="29">
    <w:abstractNumId w:val="27"/>
  </w:num>
  <w:num w:numId="30">
    <w:abstractNumId w:val="2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8BCFC78-1303-45B6-99F2-187DF86B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bCs/>
      <w:sz w:val="24"/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bCs/>
      <w:sz w:val="32"/>
      <w:lang w:eastAsia="ru-RU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Title"/>
    <w:basedOn w:val="a"/>
    <w:qFormat/>
    <w:pPr>
      <w:spacing w:line="360" w:lineRule="auto"/>
      <w:jc w:val="center"/>
    </w:pPr>
    <w:rPr>
      <w:rFonts w:ascii="Arial" w:hAnsi="Arial" w:cs="Arial"/>
      <w:b/>
      <w:bCs/>
      <w:sz w:val="32"/>
      <w:szCs w:val="24"/>
      <w:lang w:eastAsia="ru-RU"/>
    </w:rPr>
  </w:style>
  <w:style w:type="table" w:styleId="a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spacing w:before="220" w:line="400" w:lineRule="auto"/>
      <w:ind w:firstLine="720"/>
      <w:textAlignment w:val="baseline"/>
    </w:pPr>
    <w:rPr>
      <w:sz w:val="24"/>
      <w:lang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styleId="aa">
    <w:name w:val="Hyperlink"/>
    <w:rPr>
      <w:color w:val="0000FF"/>
      <w:u w:val="single"/>
    </w:rPr>
  </w:style>
  <w:style w:type="paragraph" w:customStyle="1" w:styleId="ab">
    <w:name w:val="Текст простой"/>
    <w:basedOn w:val="a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 w:val="28"/>
      <w:szCs w:val="28"/>
      <w:lang w:eastAsia="ru-RU"/>
    </w:rPr>
  </w:style>
  <w:style w:type="paragraph" w:styleId="ac">
    <w:name w:val="Body Text Indent"/>
    <w:basedOn w:val="a"/>
    <w:pPr>
      <w:spacing w:after="120"/>
      <w:ind w:left="283"/>
    </w:pPr>
  </w:style>
  <w:style w:type="paragraph" w:styleId="20">
    <w:name w:val="Body Text Indent 2"/>
    <w:basedOn w:val="a"/>
    <w:pPr>
      <w:spacing w:after="120" w:line="480" w:lineRule="auto"/>
      <w:ind w:left="283"/>
    </w:p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rticle">
    <w:name w:val="article"/>
    <w:basedOn w:val="a"/>
    <w:pPr>
      <w:ind w:firstLine="567"/>
      <w:jc w:val="both"/>
    </w:pPr>
    <w:rPr>
      <w:rFonts w:ascii="Arial" w:hAnsi="Arial" w:cs="Arial"/>
      <w:sz w:val="26"/>
      <w:szCs w:val="26"/>
      <w:lang w:eastAsia="ru-RU"/>
    </w:rPr>
  </w:style>
  <w:style w:type="paragraph" w:styleId="ae">
    <w:name w:val="No Spacing"/>
    <w:uiPriority w:val="1"/>
    <w:qFormat/>
    <w:rPr>
      <w:rFonts w:ascii="Calibri" w:hAnsi="Calibri"/>
      <w:sz w:val="22"/>
      <w:szCs w:val="22"/>
    </w:rPr>
  </w:style>
  <w:style w:type="paragraph" w:customStyle="1" w:styleId="text">
    <w:name w:val="text"/>
    <w:basedOn w:val="a"/>
    <w:pPr>
      <w:ind w:firstLine="567"/>
      <w:jc w:val="both"/>
    </w:pPr>
    <w:rPr>
      <w:rFonts w:ascii="Arial" w:hAnsi="Arial" w:cs="Arial"/>
      <w:sz w:val="24"/>
      <w:szCs w:val="24"/>
      <w:lang w:eastAsia="ru-RU"/>
    </w:rPr>
  </w:style>
  <w:style w:type="paragraph" w:styleId="af">
    <w:name w:val="Normal (Web)"/>
    <w:basedOn w:val="a"/>
    <w:uiPriority w:val="99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  <w:lang w:eastAsia="ru-RU"/>
    </w:rPr>
  </w:style>
  <w:style w:type="paragraph" w:customStyle="1" w:styleId="chapter">
    <w:name w:val="chapter"/>
    <w:basedOn w:val="a"/>
    <w:pPr>
      <w:ind w:firstLine="567"/>
      <w:jc w:val="both"/>
    </w:pPr>
    <w:rPr>
      <w:rFonts w:ascii="Arial" w:hAnsi="Arial" w:cs="Arial"/>
      <w:sz w:val="28"/>
      <w:szCs w:val="28"/>
      <w:lang w:eastAsia="ru-RU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rFonts w:ascii="Calibri" w:eastAsia="Calibri" w:hAnsi="Calibri" w:cs="Calibri"/>
      <w:lang w:eastAsia="zh-CN"/>
    </w:rPr>
  </w:style>
  <w:style w:type="character" w:customStyle="1" w:styleId="a9">
    <w:name w:val="Верхний колонтитул Знак"/>
    <w:link w:val="a8"/>
    <w:uiPriority w:val="99"/>
    <w:rPr>
      <w:lang w:eastAsia="en-US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22">
    <w:name w:val="Основной текст (2)_"/>
    <w:basedOn w:val="a0"/>
    <w:link w:val="23"/>
    <w:rPr>
      <w:sz w:val="28"/>
      <w:szCs w:val="28"/>
      <w:shd w:val="clear" w:color="auto" w:fill="FFFFFF"/>
    </w:rPr>
  </w:style>
  <w:style w:type="character" w:customStyle="1" w:styleId="30">
    <w:name w:val="Основной текст (3)_"/>
    <w:basedOn w:val="a0"/>
    <w:link w:val="31"/>
    <w:rPr>
      <w:b/>
      <w:bCs/>
      <w:sz w:val="28"/>
      <w:szCs w:val="28"/>
      <w:shd w:val="clear" w:color="auto" w:fill="FFFFFF"/>
    </w:rPr>
  </w:style>
  <w:style w:type="character" w:customStyle="1" w:styleId="33pt">
    <w:name w:val="Основной текст (3) + Интервал 3 pt"/>
    <w:basedOn w:val="30"/>
    <w:rPr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Pr>
      <w:b/>
      <w:bCs/>
      <w:sz w:val="28"/>
      <w:szCs w:val="28"/>
      <w:shd w:val="clear" w:color="auto" w:fill="FFFFFF"/>
    </w:rPr>
  </w:style>
  <w:style w:type="character" w:customStyle="1" w:styleId="26">
    <w:name w:val="Заголовок №2 + Не полужирный"/>
    <w:basedOn w:val="24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pPr>
      <w:widowControl w:val="0"/>
      <w:shd w:val="clear" w:color="auto" w:fill="FFFFFF"/>
      <w:spacing w:line="0" w:lineRule="atLeast"/>
      <w:jc w:val="right"/>
    </w:pPr>
    <w:rPr>
      <w:sz w:val="28"/>
      <w:szCs w:val="28"/>
      <w:lang w:eastAsia="ru-RU"/>
    </w:rPr>
  </w:style>
  <w:style w:type="paragraph" w:customStyle="1" w:styleId="31">
    <w:name w:val="Основной текст (3)"/>
    <w:basedOn w:val="a"/>
    <w:link w:val="30"/>
    <w:pPr>
      <w:widowControl w:val="0"/>
      <w:shd w:val="clear" w:color="auto" w:fill="FFFFFF"/>
      <w:spacing w:line="0" w:lineRule="atLeast"/>
      <w:jc w:val="both"/>
    </w:pPr>
    <w:rPr>
      <w:b/>
      <w:bCs/>
      <w:sz w:val="28"/>
      <w:szCs w:val="28"/>
      <w:lang w:eastAsia="ru-RU"/>
    </w:rPr>
  </w:style>
  <w:style w:type="paragraph" w:customStyle="1" w:styleId="25">
    <w:name w:val="Заголовок №2"/>
    <w:basedOn w:val="a"/>
    <w:link w:val="24"/>
    <w:pPr>
      <w:widowControl w:val="0"/>
      <w:shd w:val="clear" w:color="auto" w:fill="FFFFFF"/>
      <w:spacing w:line="317" w:lineRule="exact"/>
      <w:ind w:firstLine="760"/>
      <w:jc w:val="both"/>
      <w:outlineLvl w:val="1"/>
    </w:pPr>
    <w:rPr>
      <w:b/>
      <w:bCs/>
      <w:sz w:val="28"/>
      <w:szCs w:val="28"/>
      <w:lang w:eastAsia="ru-RU"/>
    </w:rPr>
  </w:style>
  <w:style w:type="paragraph" w:customStyle="1" w:styleId="11">
    <w:name w:val="Заголовок №1"/>
    <w:basedOn w:val="a"/>
    <w:link w:val="10"/>
    <w:pPr>
      <w:widowControl w:val="0"/>
      <w:shd w:val="clear" w:color="auto" w:fill="FFFFFF"/>
      <w:spacing w:line="0" w:lineRule="atLeast"/>
      <w:jc w:val="both"/>
      <w:outlineLvl w:val="0"/>
    </w:pPr>
    <w:rPr>
      <w:sz w:val="26"/>
      <w:szCs w:val="26"/>
      <w:lang w:eastAsia="ru-RU"/>
    </w:rPr>
  </w:style>
  <w:style w:type="character" w:customStyle="1" w:styleId="12">
    <w:name w:val="Заголовок №1 + 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5pt1pt">
    <w:name w:val="Основной текст (2) + 15 pt;Курсив;Интервал 1 p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af1">
    <w:name w:val="Гипертекстовая ссылка"/>
    <w:uiPriority w:val="99"/>
    <w:rPr>
      <w:b/>
      <w:bCs/>
      <w:color w:val="106BBE"/>
    </w:rPr>
  </w:style>
  <w:style w:type="character" w:customStyle="1" w:styleId="a6">
    <w:name w:val="Нижний колонтитул Знак"/>
    <w:basedOn w:val="a0"/>
    <w:link w:val="a5"/>
    <w:uiPriority w:val="99"/>
    <w:rPr>
      <w:lang w:eastAsia="en-US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</w:style>
  <w:style w:type="character" w:customStyle="1" w:styleId="af4">
    <w:name w:val="Текст примечания Знак"/>
    <w:basedOn w:val="a0"/>
    <w:link w:val="af3"/>
    <w:uiPriority w:val="99"/>
    <w:semiHidden/>
    <w:rPr>
      <w:lang w:eastAsia="en-US"/>
    </w:rPr>
  </w:style>
  <w:style w:type="paragraph" w:styleId="af5">
    <w:name w:val="annotation subject"/>
    <w:basedOn w:val="af3"/>
    <w:next w:val="af3"/>
    <w:link w:val="af6"/>
    <w:semiHidden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semiHidden/>
    <w:rPr>
      <w:b/>
      <w:bCs/>
      <w:lang w:eastAsia="en-US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character" w:styleId="af7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A001-9174-4654-BF3D-E6007C69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Президент</dc:creator>
  <cp:keywords/>
  <dc:description/>
  <cp:lastModifiedBy>Ирина Листопадова</cp:lastModifiedBy>
  <cp:revision>4</cp:revision>
  <cp:lastPrinted>2026-06-17T05:25:00Z</cp:lastPrinted>
  <dcterms:created xsi:type="dcterms:W3CDTF">2026-07-16T02:59:00Z</dcterms:created>
  <dcterms:modified xsi:type="dcterms:W3CDTF">2026-07-31T02:47:00Z</dcterms:modified>
</cp:coreProperties>
</file>